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6E525" w14:textId="77777777" w:rsidR="00B55369" w:rsidRPr="00C97A45" w:rsidRDefault="00B55369" w:rsidP="00C97A45">
      <w:pPr>
        <w:tabs>
          <w:tab w:val="left" w:pos="6156"/>
        </w:tabs>
        <w:spacing w:line="276" w:lineRule="auto"/>
        <w:rPr>
          <w:rFonts w:asciiTheme="minorEastAsia" w:hAnsiTheme="minorEastAsia"/>
          <w:sz w:val="24"/>
          <w:szCs w:val="24"/>
        </w:rPr>
      </w:pPr>
      <w:r w:rsidRPr="00C97A45">
        <w:rPr>
          <w:rFonts w:asciiTheme="minorEastAsia" w:hAnsiTheme="minorEastAsia" w:cs="宋体"/>
          <w:sz w:val="24"/>
          <w:szCs w:val="24"/>
        </w:rPr>
        <w:t>证券代码：</w:t>
      </w:r>
      <w:r w:rsidRPr="00C97A45">
        <w:rPr>
          <w:rFonts w:asciiTheme="minorEastAsia" w:hAnsiTheme="minorEastAsia" w:cs="Calibri"/>
          <w:sz w:val="24"/>
          <w:szCs w:val="24"/>
        </w:rPr>
        <w:t>6</w:t>
      </w:r>
      <w:r w:rsidRPr="00C97A45">
        <w:rPr>
          <w:rFonts w:asciiTheme="minorEastAsia" w:hAnsiTheme="minorEastAsia" w:cs="Calibri" w:hint="eastAsia"/>
          <w:sz w:val="24"/>
          <w:szCs w:val="24"/>
        </w:rPr>
        <w:t>03861</w:t>
      </w:r>
      <w:r w:rsidRPr="00C97A45">
        <w:rPr>
          <w:rFonts w:asciiTheme="minorEastAsia" w:hAnsiTheme="minorEastAsia"/>
          <w:sz w:val="24"/>
          <w:szCs w:val="24"/>
        </w:rPr>
        <w:tab/>
      </w:r>
      <w:r w:rsidRPr="00C97A45">
        <w:rPr>
          <w:rFonts w:asciiTheme="minorEastAsia" w:hAnsiTheme="minorEastAsia" w:cs="宋体"/>
          <w:sz w:val="24"/>
          <w:szCs w:val="24"/>
        </w:rPr>
        <w:t>证券简称：</w:t>
      </w:r>
      <w:r w:rsidRPr="00C97A45">
        <w:rPr>
          <w:rFonts w:asciiTheme="minorEastAsia" w:hAnsiTheme="minorEastAsia" w:cs="宋体" w:hint="eastAsia"/>
          <w:sz w:val="24"/>
          <w:szCs w:val="24"/>
        </w:rPr>
        <w:t>白云电器</w:t>
      </w:r>
    </w:p>
    <w:p w14:paraId="2A41AE09" w14:textId="77777777" w:rsidR="00625050" w:rsidRPr="00C97A45" w:rsidRDefault="00B55369" w:rsidP="00C97A45">
      <w:pPr>
        <w:spacing w:line="720" w:lineRule="auto"/>
        <w:jc w:val="center"/>
        <w:rPr>
          <w:rFonts w:ascii="宋体" w:eastAsia="宋体" w:hAnsi="宋体" w:cs="宋体"/>
          <w:b/>
          <w:bCs/>
          <w:sz w:val="32"/>
          <w:szCs w:val="32"/>
        </w:rPr>
      </w:pPr>
      <w:r w:rsidRPr="00C97A45">
        <w:rPr>
          <w:rFonts w:ascii="宋体" w:eastAsia="宋体" w:hAnsi="宋体" w:cs="宋体" w:hint="eastAsia"/>
          <w:b/>
          <w:bCs/>
          <w:sz w:val="32"/>
          <w:szCs w:val="32"/>
        </w:rPr>
        <w:t>白云电器设备</w:t>
      </w:r>
      <w:r w:rsidRPr="00C97A45">
        <w:rPr>
          <w:rFonts w:ascii="宋体" w:eastAsia="宋体" w:hAnsi="宋体" w:cs="宋体"/>
          <w:b/>
          <w:bCs/>
          <w:sz w:val="32"/>
          <w:szCs w:val="32"/>
        </w:rPr>
        <w:t>股份有限公司投资者调研内容纪要</w:t>
      </w:r>
    </w:p>
    <w:tbl>
      <w:tblPr>
        <w:tblStyle w:val="a3"/>
        <w:tblW w:w="10065" w:type="dxa"/>
        <w:tblInd w:w="-743" w:type="dxa"/>
        <w:tblLook w:val="04A0" w:firstRow="1" w:lastRow="0" w:firstColumn="1" w:lastColumn="0" w:noHBand="0" w:noVBand="1"/>
      </w:tblPr>
      <w:tblGrid>
        <w:gridCol w:w="2127"/>
        <w:gridCol w:w="7938"/>
      </w:tblGrid>
      <w:tr w:rsidR="00807B8D" w:rsidRPr="00A04E11" w14:paraId="6581A773" w14:textId="77777777" w:rsidTr="001546C9">
        <w:tc>
          <w:tcPr>
            <w:tcW w:w="2127" w:type="dxa"/>
            <w:hideMark/>
          </w:tcPr>
          <w:p w14:paraId="34BE50D5" w14:textId="77777777" w:rsidR="00807B8D" w:rsidRPr="00C97A45" w:rsidRDefault="00807B8D" w:rsidP="00C97A45">
            <w:pPr>
              <w:spacing w:line="360" w:lineRule="auto"/>
              <w:rPr>
                <w:rFonts w:asciiTheme="minorEastAsia" w:hAnsiTheme="minorEastAsia"/>
                <w:sz w:val="28"/>
                <w:szCs w:val="28"/>
              </w:rPr>
            </w:pPr>
            <w:r w:rsidRPr="00C97A45">
              <w:rPr>
                <w:rFonts w:asciiTheme="minorEastAsia" w:hAnsiTheme="minorEastAsia" w:hint="eastAsia"/>
                <w:sz w:val="28"/>
                <w:szCs w:val="28"/>
              </w:rPr>
              <w:t>投资者关系活动类别</w:t>
            </w:r>
          </w:p>
        </w:tc>
        <w:tc>
          <w:tcPr>
            <w:tcW w:w="7938" w:type="dxa"/>
            <w:hideMark/>
          </w:tcPr>
          <w:p w14:paraId="042FD2C0" w14:textId="77777777" w:rsidR="00807B8D" w:rsidRPr="00C97A45" w:rsidRDefault="00807B8D" w:rsidP="00C97A45">
            <w:pPr>
              <w:spacing w:line="360" w:lineRule="auto"/>
              <w:rPr>
                <w:rFonts w:asciiTheme="minorEastAsia" w:hAnsiTheme="minorEastAsia"/>
                <w:sz w:val="28"/>
                <w:szCs w:val="28"/>
              </w:rPr>
            </w:pPr>
            <w:r w:rsidRPr="00C97A45">
              <w:rPr>
                <w:rFonts w:asciiTheme="minorEastAsia" w:hAnsiTheme="minorEastAsia" w:hint="eastAsia"/>
                <w:sz w:val="28"/>
                <w:szCs w:val="28"/>
              </w:rPr>
              <w:t>√特定对象调研</w:t>
            </w:r>
            <w:r w:rsidRPr="00C97A45">
              <w:rPr>
                <w:rFonts w:asciiTheme="minorEastAsia" w:hAnsiTheme="minorEastAsia" w:hint="eastAsia"/>
                <w:sz w:val="28"/>
                <w:szCs w:val="28"/>
              </w:rPr>
              <w:tab/>
              <w:t>□分析师会议</w:t>
            </w:r>
            <w:r w:rsidRPr="00C97A45">
              <w:rPr>
                <w:rFonts w:asciiTheme="minorEastAsia" w:hAnsiTheme="minorEastAsia" w:hint="eastAsia"/>
                <w:sz w:val="28"/>
                <w:szCs w:val="28"/>
              </w:rPr>
              <w:tab/>
              <w:t>□媒体采访</w:t>
            </w:r>
            <w:r w:rsidRPr="00C97A45">
              <w:rPr>
                <w:rFonts w:asciiTheme="minorEastAsia" w:hAnsiTheme="minorEastAsia" w:hint="eastAsia"/>
                <w:sz w:val="28"/>
                <w:szCs w:val="28"/>
              </w:rPr>
              <w:tab/>
              <w:t>□业绩说明会</w:t>
            </w:r>
          </w:p>
          <w:p w14:paraId="39B4BB49" w14:textId="77777777" w:rsidR="00807B8D" w:rsidRPr="00C97A45" w:rsidRDefault="00807B8D" w:rsidP="00C97A45">
            <w:pPr>
              <w:spacing w:line="360" w:lineRule="auto"/>
              <w:rPr>
                <w:rFonts w:asciiTheme="minorEastAsia" w:hAnsiTheme="minorEastAsia"/>
                <w:sz w:val="28"/>
                <w:szCs w:val="28"/>
              </w:rPr>
            </w:pPr>
            <w:r w:rsidRPr="00C97A45">
              <w:rPr>
                <w:rFonts w:asciiTheme="minorEastAsia" w:hAnsiTheme="minorEastAsia" w:hint="eastAsia"/>
                <w:sz w:val="28"/>
                <w:szCs w:val="28"/>
              </w:rPr>
              <w:t>□新闻发布会</w:t>
            </w:r>
            <w:r w:rsidRPr="00C97A45">
              <w:rPr>
                <w:rFonts w:asciiTheme="minorEastAsia" w:hAnsiTheme="minorEastAsia" w:hint="eastAsia"/>
                <w:sz w:val="28"/>
                <w:szCs w:val="28"/>
              </w:rPr>
              <w:tab/>
              <w:t xml:space="preserve">□路演活动  </w:t>
            </w:r>
            <w:r w:rsidRPr="00C97A45">
              <w:rPr>
                <w:rFonts w:asciiTheme="minorEastAsia" w:hAnsiTheme="minorEastAsia" w:hint="eastAsia"/>
                <w:sz w:val="28"/>
                <w:szCs w:val="28"/>
              </w:rPr>
              <w:tab/>
              <w:t xml:space="preserve">□现场参观 </w:t>
            </w:r>
            <w:r w:rsidRPr="00C97A45">
              <w:rPr>
                <w:rFonts w:asciiTheme="minorEastAsia" w:hAnsiTheme="minorEastAsia" w:hint="eastAsia"/>
                <w:sz w:val="28"/>
                <w:szCs w:val="28"/>
              </w:rPr>
              <w:tab/>
              <w:t>□其他</w:t>
            </w:r>
          </w:p>
        </w:tc>
      </w:tr>
      <w:tr w:rsidR="00B55369" w:rsidRPr="00A04E11" w14:paraId="7A2795B0" w14:textId="77777777" w:rsidTr="001546C9">
        <w:trPr>
          <w:trHeight w:val="1190"/>
        </w:trPr>
        <w:tc>
          <w:tcPr>
            <w:tcW w:w="2127" w:type="dxa"/>
          </w:tcPr>
          <w:p w14:paraId="3A01CF01" w14:textId="77777777" w:rsidR="00B55369" w:rsidRPr="00C97A45" w:rsidRDefault="00B55369" w:rsidP="00C97A45">
            <w:pPr>
              <w:spacing w:line="360" w:lineRule="auto"/>
              <w:rPr>
                <w:rFonts w:asciiTheme="minorEastAsia" w:hAnsiTheme="minorEastAsia"/>
                <w:sz w:val="28"/>
                <w:szCs w:val="28"/>
              </w:rPr>
            </w:pPr>
            <w:r w:rsidRPr="00C97A45">
              <w:rPr>
                <w:rFonts w:asciiTheme="minorEastAsia" w:hAnsiTheme="minorEastAsia" w:hint="eastAsia"/>
                <w:sz w:val="28"/>
                <w:szCs w:val="28"/>
              </w:rPr>
              <w:t>参会单位名称及人员姓名</w:t>
            </w:r>
          </w:p>
        </w:tc>
        <w:tc>
          <w:tcPr>
            <w:tcW w:w="7938" w:type="dxa"/>
          </w:tcPr>
          <w:p w14:paraId="4E3B98F7" w14:textId="49590B27" w:rsidR="00AA2597" w:rsidRPr="00C97A45" w:rsidRDefault="00AA2597" w:rsidP="00C97A45">
            <w:pPr>
              <w:spacing w:line="360" w:lineRule="auto"/>
              <w:rPr>
                <w:rFonts w:asciiTheme="minorEastAsia" w:hAnsiTheme="minorEastAsia"/>
                <w:sz w:val="28"/>
                <w:szCs w:val="28"/>
              </w:rPr>
            </w:pPr>
            <w:r w:rsidRPr="00C97A45">
              <w:rPr>
                <w:rFonts w:asciiTheme="minorEastAsia" w:hAnsiTheme="minorEastAsia" w:hint="eastAsia"/>
                <w:sz w:val="28"/>
                <w:szCs w:val="28"/>
              </w:rPr>
              <w:t>中泰证券</w:t>
            </w:r>
            <w:r w:rsidR="00697F7D">
              <w:rPr>
                <w:rFonts w:asciiTheme="minorEastAsia" w:hAnsiTheme="minorEastAsia" w:hint="eastAsia"/>
                <w:sz w:val="28"/>
                <w:szCs w:val="28"/>
              </w:rPr>
              <w:t>研究所</w:t>
            </w:r>
            <w:r w:rsidRPr="00C97A45">
              <w:rPr>
                <w:rFonts w:asciiTheme="minorEastAsia" w:hAnsiTheme="minorEastAsia" w:hint="eastAsia"/>
                <w:sz w:val="28"/>
                <w:szCs w:val="28"/>
              </w:rPr>
              <w:t>：电力设备新能源行业分析师张哲源</w:t>
            </w:r>
          </w:p>
          <w:p w14:paraId="5F681D5C" w14:textId="6035165E" w:rsidR="00AA2597" w:rsidRPr="00C97A45" w:rsidRDefault="00AA2597" w:rsidP="00C97A45">
            <w:pPr>
              <w:spacing w:line="360" w:lineRule="auto"/>
              <w:rPr>
                <w:rFonts w:asciiTheme="minorEastAsia" w:hAnsiTheme="minorEastAsia"/>
                <w:sz w:val="28"/>
                <w:szCs w:val="28"/>
              </w:rPr>
            </w:pPr>
            <w:r w:rsidRPr="00C97A45">
              <w:rPr>
                <w:rFonts w:asciiTheme="minorEastAsia" w:hAnsiTheme="minorEastAsia" w:hint="eastAsia"/>
                <w:sz w:val="28"/>
                <w:szCs w:val="28"/>
              </w:rPr>
              <w:t>天风证券</w:t>
            </w:r>
            <w:r w:rsidR="00697F7D">
              <w:rPr>
                <w:rFonts w:asciiTheme="minorEastAsia" w:hAnsiTheme="minorEastAsia" w:hint="eastAsia"/>
                <w:sz w:val="28"/>
                <w:szCs w:val="28"/>
              </w:rPr>
              <w:t>研究所</w:t>
            </w:r>
            <w:r w:rsidRPr="00C97A45">
              <w:rPr>
                <w:rFonts w:asciiTheme="minorEastAsia" w:hAnsiTheme="minorEastAsia" w:hint="eastAsia"/>
                <w:sz w:val="28"/>
                <w:szCs w:val="28"/>
              </w:rPr>
              <w:t>：固定收益助理分析师李由</w:t>
            </w:r>
          </w:p>
          <w:p w14:paraId="383B4643" w14:textId="34AFB7E5" w:rsidR="00AA2597" w:rsidRPr="00C97A45" w:rsidRDefault="00AA2597" w:rsidP="00C97A45">
            <w:pPr>
              <w:spacing w:line="360" w:lineRule="auto"/>
              <w:rPr>
                <w:rFonts w:asciiTheme="minorEastAsia" w:hAnsiTheme="minorEastAsia"/>
                <w:sz w:val="28"/>
                <w:szCs w:val="28"/>
              </w:rPr>
            </w:pPr>
            <w:r w:rsidRPr="00C97A45">
              <w:rPr>
                <w:rFonts w:asciiTheme="minorEastAsia" w:hAnsiTheme="minorEastAsia" w:hint="eastAsia"/>
                <w:sz w:val="28"/>
                <w:szCs w:val="28"/>
              </w:rPr>
              <w:t>中金公司</w:t>
            </w:r>
            <w:r w:rsidR="00697F7D">
              <w:rPr>
                <w:rFonts w:asciiTheme="minorEastAsia" w:hAnsiTheme="minorEastAsia" w:hint="eastAsia"/>
                <w:sz w:val="28"/>
                <w:szCs w:val="28"/>
              </w:rPr>
              <w:t>资产管理部</w:t>
            </w:r>
            <w:r w:rsidRPr="00C97A45">
              <w:rPr>
                <w:rFonts w:asciiTheme="minorEastAsia" w:hAnsiTheme="minorEastAsia" w:hint="eastAsia"/>
                <w:sz w:val="28"/>
                <w:szCs w:val="28"/>
              </w:rPr>
              <w:t>：副总经理、投资经理莫华寅</w:t>
            </w:r>
          </w:p>
          <w:p w14:paraId="55034B22" w14:textId="613A1701" w:rsidR="00AA2597" w:rsidRPr="00C97A45" w:rsidRDefault="00AA2597" w:rsidP="00C97A45">
            <w:pPr>
              <w:spacing w:line="360" w:lineRule="auto"/>
              <w:rPr>
                <w:rFonts w:asciiTheme="minorEastAsia" w:hAnsiTheme="minorEastAsia"/>
                <w:sz w:val="28"/>
                <w:szCs w:val="28"/>
              </w:rPr>
            </w:pPr>
            <w:r w:rsidRPr="00C97A45">
              <w:rPr>
                <w:rFonts w:asciiTheme="minorEastAsia" w:hAnsiTheme="minorEastAsia" w:hint="eastAsia"/>
                <w:sz w:val="28"/>
                <w:szCs w:val="28"/>
              </w:rPr>
              <w:t>中银国际</w:t>
            </w:r>
            <w:r w:rsidR="00697F7D">
              <w:rPr>
                <w:rFonts w:asciiTheme="minorEastAsia" w:hAnsiTheme="minorEastAsia" w:hint="eastAsia"/>
                <w:sz w:val="28"/>
                <w:szCs w:val="28"/>
              </w:rPr>
              <w:t>研究与交易部</w:t>
            </w:r>
            <w:r w:rsidRPr="00C97A45">
              <w:rPr>
                <w:rFonts w:asciiTheme="minorEastAsia" w:hAnsiTheme="minorEastAsia" w:hint="eastAsia"/>
                <w:sz w:val="28"/>
                <w:szCs w:val="28"/>
              </w:rPr>
              <w:t>：助理副总裁叶志成</w:t>
            </w:r>
          </w:p>
          <w:p w14:paraId="4207977F" w14:textId="1BAB01D0" w:rsidR="008A405E" w:rsidRPr="00C97A45" w:rsidRDefault="00AA2597" w:rsidP="00C97A45">
            <w:pPr>
              <w:spacing w:line="360" w:lineRule="auto"/>
              <w:rPr>
                <w:rFonts w:asciiTheme="minorEastAsia" w:hAnsiTheme="minorEastAsia"/>
                <w:sz w:val="28"/>
                <w:szCs w:val="28"/>
              </w:rPr>
            </w:pPr>
            <w:r w:rsidRPr="00C97A45">
              <w:rPr>
                <w:rFonts w:asciiTheme="minorEastAsia" w:hAnsiTheme="minorEastAsia" w:hint="eastAsia"/>
                <w:sz w:val="28"/>
                <w:szCs w:val="28"/>
              </w:rPr>
              <w:t>广发基金</w:t>
            </w:r>
            <w:r w:rsidR="00697F7D" w:rsidRPr="00C97A45">
              <w:rPr>
                <w:rFonts w:asciiTheme="minorEastAsia" w:hAnsiTheme="minorEastAsia" w:hint="eastAsia"/>
                <w:sz w:val="28"/>
                <w:szCs w:val="28"/>
              </w:rPr>
              <w:t>固定收益研究部</w:t>
            </w:r>
            <w:r w:rsidRPr="00C97A45">
              <w:rPr>
                <w:rFonts w:asciiTheme="minorEastAsia" w:hAnsiTheme="minorEastAsia" w:hint="eastAsia"/>
                <w:sz w:val="28"/>
                <w:szCs w:val="28"/>
              </w:rPr>
              <w:t>：债券研究员李骁</w:t>
            </w:r>
          </w:p>
          <w:p w14:paraId="2D1AD9F0" w14:textId="2FF03236" w:rsidR="00AA2597" w:rsidRPr="00C97A45" w:rsidRDefault="00AA2597" w:rsidP="00C97A45">
            <w:pPr>
              <w:spacing w:line="360" w:lineRule="auto"/>
              <w:rPr>
                <w:rFonts w:asciiTheme="minorEastAsia" w:hAnsiTheme="minorEastAsia"/>
                <w:sz w:val="28"/>
                <w:szCs w:val="28"/>
              </w:rPr>
            </w:pPr>
            <w:r w:rsidRPr="00C97A45">
              <w:rPr>
                <w:rFonts w:asciiTheme="minorEastAsia" w:hAnsiTheme="minorEastAsia" w:hint="eastAsia"/>
                <w:sz w:val="28"/>
                <w:szCs w:val="28"/>
              </w:rPr>
              <w:t>华龙证券</w:t>
            </w:r>
            <w:r w:rsidR="00697F7D" w:rsidRPr="00C97A45">
              <w:rPr>
                <w:rFonts w:asciiTheme="minorEastAsia" w:hAnsiTheme="minorEastAsia" w:hint="eastAsia"/>
                <w:sz w:val="28"/>
                <w:szCs w:val="28"/>
              </w:rPr>
              <w:t>债券交易部</w:t>
            </w:r>
            <w:r w:rsidRPr="00C97A45">
              <w:rPr>
                <w:rFonts w:asciiTheme="minorEastAsia" w:hAnsiTheme="minorEastAsia" w:hint="eastAsia"/>
                <w:sz w:val="28"/>
                <w:szCs w:val="28"/>
              </w:rPr>
              <w:t>：总经理周志</w:t>
            </w:r>
          </w:p>
        </w:tc>
      </w:tr>
      <w:tr w:rsidR="00B55369" w:rsidRPr="00A04E11" w14:paraId="0F71A589" w14:textId="77777777" w:rsidTr="001546C9">
        <w:tc>
          <w:tcPr>
            <w:tcW w:w="2127" w:type="dxa"/>
          </w:tcPr>
          <w:p w14:paraId="5BA68868" w14:textId="77777777" w:rsidR="00B55369" w:rsidRPr="00C97A45" w:rsidRDefault="00B55369" w:rsidP="00C97A45">
            <w:pPr>
              <w:spacing w:line="360" w:lineRule="auto"/>
              <w:jc w:val="center"/>
              <w:rPr>
                <w:rFonts w:asciiTheme="minorEastAsia" w:hAnsiTheme="minorEastAsia"/>
                <w:sz w:val="28"/>
                <w:szCs w:val="28"/>
              </w:rPr>
            </w:pPr>
            <w:r w:rsidRPr="00C97A45">
              <w:rPr>
                <w:rFonts w:asciiTheme="minorEastAsia" w:hAnsiTheme="minorEastAsia" w:hint="eastAsia"/>
                <w:sz w:val="28"/>
                <w:szCs w:val="28"/>
              </w:rPr>
              <w:t>时间</w:t>
            </w:r>
          </w:p>
        </w:tc>
        <w:tc>
          <w:tcPr>
            <w:tcW w:w="7938" w:type="dxa"/>
          </w:tcPr>
          <w:p w14:paraId="1ECBE735" w14:textId="21C9803D" w:rsidR="00B55369" w:rsidRPr="00C97A45" w:rsidRDefault="003F6AEC" w:rsidP="00C97A45">
            <w:pPr>
              <w:spacing w:line="360" w:lineRule="auto"/>
              <w:rPr>
                <w:rFonts w:asciiTheme="minorEastAsia" w:hAnsiTheme="minorEastAsia"/>
                <w:sz w:val="28"/>
                <w:szCs w:val="28"/>
              </w:rPr>
            </w:pPr>
            <w:r w:rsidRPr="00C97A45">
              <w:rPr>
                <w:rFonts w:asciiTheme="minorEastAsia" w:hAnsiTheme="minorEastAsia" w:hint="eastAsia"/>
                <w:sz w:val="28"/>
                <w:szCs w:val="28"/>
              </w:rPr>
              <w:t>202</w:t>
            </w:r>
            <w:r w:rsidR="00AA2597" w:rsidRPr="00C97A45">
              <w:rPr>
                <w:rFonts w:asciiTheme="minorEastAsia" w:hAnsiTheme="minorEastAsia"/>
                <w:sz w:val="28"/>
                <w:szCs w:val="28"/>
              </w:rPr>
              <w:t>1</w:t>
            </w:r>
            <w:r w:rsidRPr="00C97A45">
              <w:rPr>
                <w:rFonts w:asciiTheme="minorEastAsia" w:hAnsiTheme="minorEastAsia" w:hint="eastAsia"/>
                <w:sz w:val="28"/>
                <w:szCs w:val="28"/>
              </w:rPr>
              <w:t>年</w:t>
            </w:r>
            <w:r w:rsidR="00AA2597" w:rsidRPr="00C97A45">
              <w:rPr>
                <w:rFonts w:asciiTheme="minorEastAsia" w:hAnsiTheme="minorEastAsia"/>
                <w:sz w:val="28"/>
                <w:szCs w:val="28"/>
              </w:rPr>
              <w:t>9</w:t>
            </w:r>
            <w:r w:rsidRPr="00C97A45">
              <w:rPr>
                <w:rFonts w:asciiTheme="minorEastAsia" w:hAnsiTheme="minorEastAsia" w:hint="eastAsia"/>
                <w:sz w:val="28"/>
                <w:szCs w:val="28"/>
              </w:rPr>
              <w:t>月</w:t>
            </w:r>
            <w:r w:rsidR="00AA2597" w:rsidRPr="00C97A45">
              <w:rPr>
                <w:rFonts w:asciiTheme="minorEastAsia" w:hAnsiTheme="minorEastAsia"/>
                <w:sz w:val="28"/>
                <w:szCs w:val="28"/>
              </w:rPr>
              <w:t>29</w:t>
            </w:r>
            <w:r w:rsidRPr="00C97A45">
              <w:rPr>
                <w:rFonts w:asciiTheme="minorEastAsia" w:hAnsiTheme="minorEastAsia" w:hint="eastAsia"/>
                <w:sz w:val="28"/>
                <w:szCs w:val="28"/>
              </w:rPr>
              <w:t>日</w:t>
            </w:r>
          </w:p>
        </w:tc>
      </w:tr>
      <w:tr w:rsidR="00B55369" w:rsidRPr="00A04E11" w14:paraId="568F4D42" w14:textId="77777777" w:rsidTr="001546C9">
        <w:tc>
          <w:tcPr>
            <w:tcW w:w="2127" w:type="dxa"/>
          </w:tcPr>
          <w:p w14:paraId="15E844F9" w14:textId="77777777" w:rsidR="00B55369" w:rsidRPr="00C97A45" w:rsidRDefault="00B55369" w:rsidP="00C97A45">
            <w:pPr>
              <w:spacing w:line="360" w:lineRule="auto"/>
              <w:jc w:val="center"/>
              <w:rPr>
                <w:rFonts w:asciiTheme="minorEastAsia" w:hAnsiTheme="minorEastAsia"/>
                <w:sz w:val="28"/>
                <w:szCs w:val="28"/>
              </w:rPr>
            </w:pPr>
            <w:r w:rsidRPr="00C97A45">
              <w:rPr>
                <w:rFonts w:asciiTheme="minorEastAsia" w:hAnsiTheme="minorEastAsia" w:hint="eastAsia"/>
                <w:sz w:val="28"/>
                <w:szCs w:val="28"/>
              </w:rPr>
              <w:t>地点</w:t>
            </w:r>
          </w:p>
        </w:tc>
        <w:tc>
          <w:tcPr>
            <w:tcW w:w="7938" w:type="dxa"/>
          </w:tcPr>
          <w:p w14:paraId="0AAAD3E2" w14:textId="77777777" w:rsidR="00B55369" w:rsidRPr="00C97A45" w:rsidRDefault="00B55369" w:rsidP="00C97A45">
            <w:pPr>
              <w:spacing w:line="360" w:lineRule="auto"/>
              <w:rPr>
                <w:rFonts w:asciiTheme="minorEastAsia" w:hAnsiTheme="minorEastAsia"/>
                <w:sz w:val="28"/>
                <w:szCs w:val="28"/>
              </w:rPr>
            </w:pPr>
            <w:r w:rsidRPr="00C97A45">
              <w:rPr>
                <w:rFonts w:asciiTheme="minorEastAsia" w:hAnsiTheme="minorEastAsia" w:hint="eastAsia"/>
                <w:sz w:val="28"/>
                <w:szCs w:val="28"/>
              </w:rPr>
              <w:t>会议地点：公司会议室</w:t>
            </w:r>
          </w:p>
        </w:tc>
      </w:tr>
      <w:tr w:rsidR="00B55369" w:rsidRPr="00A04E11" w14:paraId="1175F9B5" w14:textId="77777777" w:rsidTr="001546C9">
        <w:tc>
          <w:tcPr>
            <w:tcW w:w="2127" w:type="dxa"/>
          </w:tcPr>
          <w:p w14:paraId="5293B3BE" w14:textId="77777777" w:rsidR="00CE6823" w:rsidRPr="00C97A45" w:rsidRDefault="00CE6823" w:rsidP="00C97A45">
            <w:pPr>
              <w:spacing w:line="360" w:lineRule="auto"/>
              <w:rPr>
                <w:rFonts w:asciiTheme="minorEastAsia" w:hAnsiTheme="minorEastAsia"/>
                <w:sz w:val="28"/>
                <w:szCs w:val="28"/>
              </w:rPr>
            </w:pPr>
          </w:p>
          <w:p w14:paraId="076366E7" w14:textId="77777777" w:rsidR="00B55369" w:rsidRPr="00C97A45" w:rsidRDefault="00B55369" w:rsidP="00C97A45">
            <w:pPr>
              <w:spacing w:line="360" w:lineRule="auto"/>
              <w:rPr>
                <w:rFonts w:asciiTheme="minorEastAsia" w:hAnsiTheme="minorEastAsia"/>
                <w:sz w:val="28"/>
                <w:szCs w:val="28"/>
              </w:rPr>
            </w:pPr>
            <w:r w:rsidRPr="00C97A45">
              <w:rPr>
                <w:rFonts w:asciiTheme="minorEastAsia" w:hAnsiTheme="minorEastAsia" w:hint="eastAsia"/>
                <w:sz w:val="28"/>
                <w:szCs w:val="28"/>
              </w:rPr>
              <w:t>上市公司接待人员姓名</w:t>
            </w:r>
          </w:p>
        </w:tc>
        <w:tc>
          <w:tcPr>
            <w:tcW w:w="7938" w:type="dxa"/>
          </w:tcPr>
          <w:p w14:paraId="21199F8D" w14:textId="6F2CC507" w:rsidR="00AA2597" w:rsidRPr="00C97A45" w:rsidRDefault="00AA2597" w:rsidP="00C97A45">
            <w:pPr>
              <w:spacing w:line="360" w:lineRule="auto"/>
              <w:rPr>
                <w:rFonts w:asciiTheme="minorEastAsia" w:hAnsiTheme="minorEastAsia"/>
                <w:sz w:val="28"/>
                <w:szCs w:val="28"/>
              </w:rPr>
            </w:pPr>
            <w:r w:rsidRPr="00C97A45">
              <w:rPr>
                <w:rFonts w:asciiTheme="minorEastAsia" w:hAnsiTheme="minorEastAsia" w:hint="eastAsia"/>
                <w:sz w:val="28"/>
                <w:szCs w:val="28"/>
              </w:rPr>
              <w:t>董事长：胡德兆</w:t>
            </w:r>
          </w:p>
          <w:p w14:paraId="6F0A96DF" w14:textId="53032F6A" w:rsidR="00AA2597" w:rsidRPr="00C97A45" w:rsidRDefault="00AA2597" w:rsidP="00C97A45">
            <w:pPr>
              <w:spacing w:line="360" w:lineRule="auto"/>
              <w:rPr>
                <w:rFonts w:asciiTheme="minorEastAsia" w:hAnsiTheme="minorEastAsia"/>
                <w:sz w:val="28"/>
                <w:szCs w:val="28"/>
              </w:rPr>
            </w:pPr>
            <w:r w:rsidRPr="00C97A45">
              <w:rPr>
                <w:rFonts w:asciiTheme="minorEastAsia" w:hAnsiTheme="minorEastAsia" w:hint="eastAsia"/>
                <w:sz w:val="28"/>
                <w:szCs w:val="28"/>
              </w:rPr>
              <w:t>财务总监：王卫彬</w:t>
            </w:r>
          </w:p>
          <w:p w14:paraId="044AE120" w14:textId="531ADEAE" w:rsidR="00AA2597" w:rsidRPr="00C97A45" w:rsidRDefault="00AA2597" w:rsidP="00C97A45">
            <w:pPr>
              <w:spacing w:line="360" w:lineRule="auto"/>
              <w:rPr>
                <w:rFonts w:asciiTheme="minorEastAsia" w:hAnsiTheme="minorEastAsia"/>
                <w:sz w:val="28"/>
                <w:szCs w:val="28"/>
              </w:rPr>
            </w:pPr>
            <w:r w:rsidRPr="00C97A45">
              <w:rPr>
                <w:rFonts w:asciiTheme="minorEastAsia" w:hAnsiTheme="minorEastAsia" w:hint="eastAsia"/>
                <w:sz w:val="28"/>
                <w:szCs w:val="28"/>
              </w:rPr>
              <w:t>董事会秘书：程轶颖</w:t>
            </w:r>
          </w:p>
          <w:p w14:paraId="102A77BD" w14:textId="7A086CBE" w:rsidR="00AA2597" w:rsidRPr="00C97A45" w:rsidRDefault="00AA2597" w:rsidP="00C97A45">
            <w:pPr>
              <w:spacing w:line="360" w:lineRule="auto"/>
              <w:rPr>
                <w:rFonts w:asciiTheme="minorEastAsia" w:hAnsiTheme="minorEastAsia"/>
                <w:sz w:val="28"/>
                <w:szCs w:val="28"/>
              </w:rPr>
            </w:pPr>
            <w:r w:rsidRPr="00C97A45">
              <w:rPr>
                <w:rFonts w:asciiTheme="minorEastAsia" w:hAnsiTheme="minorEastAsia" w:hint="eastAsia"/>
                <w:sz w:val="28"/>
                <w:szCs w:val="28"/>
              </w:rPr>
              <w:t>技术中心总监：曾彬华</w:t>
            </w:r>
          </w:p>
          <w:p w14:paraId="0643CABE" w14:textId="77777777" w:rsidR="008A405E" w:rsidRDefault="00AA2597" w:rsidP="00C97A45">
            <w:pPr>
              <w:spacing w:line="360" w:lineRule="auto"/>
              <w:rPr>
                <w:rFonts w:asciiTheme="minorEastAsia" w:hAnsiTheme="minorEastAsia"/>
                <w:sz w:val="28"/>
                <w:szCs w:val="28"/>
              </w:rPr>
            </w:pPr>
            <w:r w:rsidRPr="00C97A45">
              <w:rPr>
                <w:rFonts w:asciiTheme="minorEastAsia" w:hAnsiTheme="minorEastAsia" w:hint="eastAsia"/>
                <w:sz w:val="28"/>
                <w:szCs w:val="28"/>
              </w:rPr>
              <w:t>财务经理 ：温中华</w:t>
            </w:r>
          </w:p>
          <w:p w14:paraId="110BEC53" w14:textId="0E8262AA" w:rsidR="00D80A92" w:rsidRPr="00C97A45" w:rsidRDefault="00D80A92" w:rsidP="00C97A45">
            <w:pPr>
              <w:spacing w:line="360" w:lineRule="auto"/>
              <w:rPr>
                <w:rFonts w:asciiTheme="minorEastAsia" w:hAnsiTheme="minorEastAsia"/>
                <w:sz w:val="28"/>
                <w:szCs w:val="28"/>
              </w:rPr>
            </w:pPr>
            <w:r>
              <w:rPr>
                <w:rFonts w:asciiTheme="minorEastAsia" w:hAnsiTheme="minorEastAsia" w:hint="eastAsia"/>
                <w:sz w:val="28"/>
                <w:szCs w:val="28"/>
              </w:rPr>
              <w:t>营销总部副总经理：林文兴</w:t>
            </w:r>
          </w:p>
        </w:tc>
      </w:tr>
      <w:tr w:rsidR="00B55369" w:rsidRPr="00A04E11" w14:paraId="7FCCFCC6" w14:textId="77777777" w:rsidTr="001546C9">
        <w:tc>
          <w:tcPr>
            <w:tcW w:w="2127" w:type="dxa"/>
          </w:tcPr>
          <w:p w14:paraId="75F94827" w14:textId="77777777" w:rsidR="00CE6823" w:rsidRPr="00C97A45" w:rsidRDefault="00CE6823" w:rsidP="00C97A45">
            <w:pPr>
              <w:tabs>
                <w:tab w:val="left" w:pos="840"/>
              </w:tabs>
              <w:spacing w:line="360" w:lineRule="auto"/>
              <w:rPr>
                <w:rFonts w:asciiTheme="minorEastAsia" w:hAnsiTheme="minorEastAsia"/>
                <w:sz w:val="28"/>
                <w:szCs w:val="28"/>
              </w:rPr>
            </w:pPr>
          </w:p>
          <w:p w14:paraId="7751F13B" w14:textId="77777777" w:rsidR="00CE6823" w:rsidRPr="00A04E11" w:rsidRDefault="00CE6823" w:rsidP="00C97A45">
            <w:pPr>
              <w:tabs>
                <w:tab w:val="left" w:pos="840"/>
              </w:tabs>
              <w:spacing w:line="360" w:lineRule="auto"/>
              <w:rPr>
                <w:rFonts w:asciiTheme="minorEastAsia" w:hAnsiTheme="minorEastAsia"/>
                <w:sz w:val="28"/>
                <w:szCs w:val="28"/>
              </w:rPr>
            </w:pPr>
          </w:p>
          <w:p w14:paraId="1DA06862" w14:textId="77777777" w:rsidR="00CE6823" w:rsidRPr="00A04E11" w:rsidRDefault="00CE6823" w:rsidP="00C97A45">
            <w:pPr>
              <w:tabs>
                <w:tab w:val="left" w:pos="840"/>
              </w:tabs>
              <w:spacing w:line="360" w:lineRule="auto"/>
              <w:rPr>
                <w:rFonts w:asciiTheme="minorEastAsia" w:hAnsiTheme="minorEastAsia"/>
                <w:sz w:val="28"/>
                <w:szCs w:val="28"/>
              </w:rPr>
            </w:pPr>
          </w:p>
          <w:p w14:paraId="2DD14C7F" w14:textId="77777777" w:rsidR="00B55369" w:rsidRPr="00C97A45" w:rsidRDefault="00B55369" w:rsidP="00C97A45">
            <w:pPr>
              <w:tabs>
                <w:tab w:val="left" w:pos="840"/>
              </w:tabs>
              <w:spacing w:line="360" w:lineRule="auto"/>
              <w:rPr>
                <w:rFonts w:asciiTheme="minorEastAsia" w:hAnsiTheme="minorEastAsia"/>
                <w:sz w:val="28"/>
                <w:szCs w:val="28"/>
              </w:rPr>
            </w:pPr>
            <w:r w:rsidRPr="00C97A45">
              <w:rPr>
                <w:rFonts w:asciiTheme="minorEastAsia" w:hAnsiTheme="minorEastAsia" w:hint="eastAsia"/>
                <w:sz w:val="28"/>
                <w:szCs w:val="28"/>
              </w:rPr>
              <w:t>投资者关系</w:t>
            </w:r>
            <w:r w:rsidR="003E5FB4" w:rsidRPr="00C97A45">
              <w:rPr>
                <w:rFonts w:asciiTheme="minorEastAsia" w:hAnsiTheme="minorEastAsia" w:hint="eastAsia"/>
                <w:sz w:val="28"/>
                <w:szCs w:val="28"/>
              </w:rPr>
              <w:t>活</w:t>
            </w:r>
            <w:r w:rsidR="003E5FB4" w:rsidRPr="00C97A45">
              <w:rPr>
                <w:rFonts w:asciiTheme="minorEastAsia" w:hAnsiTheme="minorEastAsia" w:hint="eastAsia"/>
                <w:sz w:val="28"/>
                <w:szCs w:val="28"/>
              </w:rPr>
              <w:lastRenderedPageBreak/>
              <w:t>动</w:t>
            </w:r>
            <w:r w:rsidRPr="00C97A45">
              <w:rPr>
                <w:rFonts w:asciiTheme="minorEastAsia" w:hAnsiTheme="minorEastAsia" w:hint="eastAsia"/>
                <w:sz w:val="28"/>
                <w:szCs w:val="28"/>
              </w:rPr>
              <w:t>主要内容</w:t>
            </w:r>
          </w:p>
        </w:tc>
        <w:tc>
          <w:tcPr>
            <w:tcW w:w="7938" w:type="dxa"/>
          </w:tcPr>
          <w:p w14:paraId="0097D7BB" w14:textId="531B853D" w:rsidR="0056549E" w:rsidRPr="0056549E" w:rsidRDefault="00C97A45" w:rsidP="0056549E">
            <w:pPr>
              <w:rPr>
                <w:rFonts w:asciiTheme="minorEastAsia" w:hAnsiTheme="minorEastAsia"/>
                <w:b/>
                <w:sz w:val="28"/>
                <w:szCs w:val="28"/>
              </w:rPr>
            </w:pPr>
            <w:r>
              <w:rPr>
                <w:rFonts w:asciiTheme="minorEastAsia" w:hAnsiTheme="minorEastAsia" w:hint="eastAsia"/>
                <w:b/>
                <w:sz w:val="28"/>
                <w:szCs w:val="28"/>
              </w:rPr>
              <w:lastRenderedPageBreak/>
              <w:t>1、</w:t>
            </w:r>
            <w:r w:rsidR="0056549E" w:rsidRPr="0056549E">
              <w:rPr>
                <w:rFonts w:asciiTheme="minorEastAsia" w:hAnsiTheme="minorEastAsia" w:hint="eastAsia"/>
                <w:b/>
                <w:sz w:val="28"/>
                <w:szCs w:val="28"/>
              </w:rPr>
              <w:t xml:space="preserve">公司发展沿革介绍、未来发展规划与目标？ </w:t>
            </w:r>
          </w:p>
          <w:p w14:paraId="6479B4F6" w14:textId="77777777" w:rsidR="00D80A92" w:rsidRPr="00D80A92" w:rsidRDefault="0056549E" w:rsidP="00D80A92">
            <w:pPr>
              <w:ind w:firstLineChars="200" w:firstLine="560"/>
              <w:rPr>
                <w:rFonts w:asciiTheme="minorEastAsia" w:hAnsiTheme="minorEastAsia"/>
                <w:bCs/>
                <w:sz w:val="28"/>
                <w:szCs w:val="28"/>
              </w:rPr>
            </w:pPr>
            <w:r>
              <w:rPr>
                <w:rFonts w:asciiTheme="minorEastAsia" w:hAnsiTheme="minorEastAsia" w:hint="eastAsia"/>
                <w:bCs/>
                <w:sz w:val="28"/>
                <w:szCs w:val="28"/>
              </w:rPr>
              <w:t>答：</w:t>
            </w:r>
            <w:r w:rsidR="00D80A92" w:rsidRPr="00D80A92">
              <w:rPr>
                <w:rFonts w:asciiTheme="minorEastAsia" w:hAnsiTheme="minorEastAsia" w:hint="eastAsia"/>
                <w:bCs/>
                <w:sz w:val="28"/>
                <w:szCs w:val="28"/>
              </w:rPr>
              <w:t>白云电器成立于1</w:t>
            </w:r>
            <w:r w:rsidR="00D80A92" w:rsidRPr="00D80A92">
              <w:rPr>
                <w:rFonts w:asciiTheme="minorEastAsia" w:hAnsiTheme="minorEastAsia"/>
                <w:bCs/>
                <w:sz w:val="28"/>
                <w:szCs w:val="28"/>
              </w:rPr>
              <w:t>989</w:t>
            </w:r>
            <w:r w:rsidR="00D80A92" w:rsidRPr="00D80A92">
              <w:rPr>
                <w:rFonts w:asciiTheme="minorEastAsia" w:hAnsiTheme="minorEastAsia" w:hint="eastAsia"/>
                <w:bCs/>
                <w:sz w:val="28"/>
                <w:szCs w:val="28"/>
              </w:rPr>
              <w:t>年成立，至今已经有</w:t>
            </w:r>
            <w:r w:rsidR="00D80A92" w:rsidRPr="00D80A92">
              <w:rPr>
                <w:rFonts w:asciiTheme="minorEastAsia" w:hAnsiTheme="minorEastAsia"/>
                <w:bCs/>
                <w:sz w:val="28"/>
                <w:szCs w:val="28"/>
              </w:rPr>
              <w:t>40多年</w:t>
            </w:r>
            <w:r w:rsidR="00D80A92" w:rsidRPr="00D80A92">
              <w:rPr>
                <w:rFonts w:asciiTheme="minorEastAsia" w:hAnsiTheme="minorEastAsia" w:hint="eastAsia"/>
                <w:bCs/>
                <w:sz w:val="28"/>
                <w:szCs w:val="28"/>
              </w:rPr>
              <w:t>历史</w:t>
            </w:r>
            <w:r w:rsidR="00D80A92" w:rsidRPr="00D80A92">
              <w:rPr>
                <w:rFonts w:asciiTheme="minorEastAsia" w:hAnsiTheme="minorEastAsia"/>
                <w:bCs/>
                <w:sz w:val="28"/>
                <w:szCs w:val="28"/>
              </w:rPr>
              <w:t>，</w:t>
            </w:r>
            <w:r w:rsidR="00D80A92" w:rsidRPr="00D80A92">
              <w:rPr>
                <w:rFonts w:asciiTheme="minorEastAsia" w:hAnsiTheme="minorEastAsia" w:hint="eastAsia"/>
                <w:bCs/>
                <w:sz w:val="28"/>
                <w:szCs w:val="28"/>
              </w:rPr>
              <w:t>是国内领先的电力能源综合解决方案服务商，聚焦轨道交通、特高压、智能电网、工业自动化等领域，为客户提供成套设备、解</w:t>
            </w:r>
            <w:r w:rsidR="00D80A92" w:rsidRPr="00D80A92">
              <w:rPr>
                <w:rFonts w:asciiTheme="minorEastAsia" w:hAnsiTheme="minorEastAsia" w:hint="eastAsia"/>
                <w:bCs/>
                <w:sz w:val="28"/>
                <w:szCs w:val="28"/>
              </w:rPr>
              <w:lastRenderedPageBreak/>
              <w:t>决方案及运维服务。公司拥有完整的电力设备产品链，产品电压等级涵盖</w:t>
            </w:r>
            <w:r w:rsidR="00D80A92" w:rsidRPr="00D80A92">
              <w:rPr>
                <w:rFonts w:asciiTheme="minorEastAsia" w:hAnsiTheme="minorEastAsia"/>
                <w:bCs/>
                <w:sz w:val="28"/>
                <w:szCs w:val="28"/>
              </w:rPr>
              <w:t xml:space="preserve"> 0.4kV-1100kV，主要产品包括：智能电</w:t>
            </w:r>
            <w:r w:rsidR="00D80A92" w:rsidRPr="00D80A92">
              <w:rPr>
                <w:rFonts w:asciiTheme="minorEastAsia" w:hAnsiTheme="minorEastAsia" w:hint="eastAsia"/>
                <w:bCs/>
                <w:sz w:val="28"/>
                <w:szCs w:val="28"/>
              </w:rPr>
              <w:t>网成套开关设备、特高压</w:t>
            </w:r>
            <w:r w:rsidR="00D80A92" w:rsidRPr="00D80A92">
              <w:rPr>
                <w:rFonts w:asciiTheme="minorEastAsia" w:hAnsiTheme="minorEastAsia"/>
                <w:bCs/>
                <w:sz w:val="28"/>
                <w:szCs w:val="28"/>
              </w:rPr>
              <w:t>/超高压/高压电力电容器组成套装置、气体绝缘金属封闭开关设备（GIS）、</w:t>
            </w:r>
            <w:r w:rsidR="00D80A92" w:rsidRPr="00D80A92">
              <w:rPr>
                <w:rFonts w:asciiTheme="minorEastAsia" w:hAnsiTheme="minorEastAsia" w:hint="eastAsia"/>
                <w:bCs/>
                <w:sz w:val="28"/>
                <w:szCs w:val="28"/>
              </w:rPr>
              <w:t>母线、电力电子产品、智能元件、变压器等全系列产品、基于大数据的全寿命周期解决方案和运维服务等。公司产品广泛应用于国家电网、南方电网、轨道交通、</w:t>
            </w:r>
            <w:r w:rsidR="00D80A92" w:rsidRPr="00D80A92">
              <w:rPr>
                <w:rFonts w:asciiTheme="minorEastAsia" w:hAnsiTheme="minorEastAsia"/>
                <w:bCs/>
                <w:sz w:val="28"/>
                <w:szCs w:val="28"/>
              </w:rPr>
              <w:t>5 大发电集团、重大工业用户、</w:t>
            </w:r>
            <w:r w:rsidR="00D80A92" w:rsidRPr="00D80A92">
              <w:rPr>
                <w:rFonts w:asciiTheme="minorEastAsia" w:hAnsiTheme="minorEastAsia" w:hint="eastAsia"/>
                <w:bCs/>
                <w:sz w:val="28"/>
                <w:szCs w:val="28"/>
              </w:rPr>
              <w:t>市政、教育、医疗卫生等领域，为广大客户提供产品和服务超过</w:t>
            </w:r>
            <w:r w:rsidR="00D80A92" w:rsidRPr="00D80A92">
              <w:rPr>
                <w:rFonts w:asciiTheme="minorEastAsia" w:hAnsiTheme="minorEastAsia"/>
                <w:bCs/>
                <w:sz w:val="28"/>
                <w:szCs w:val="28"/>
              </w:rPr>
              <w:t xml:space="preserve"> 20 年。</w:t>
            </w:r>
          </w:p>
          <w:p w14:paraId="77D6AEBD" w14:textId="685547D4" w:rsidR="0056549E" w:rsidRDefault="0056549E" w:rsidP="0056549E">
            <w:pPr>
              <w:ind w:firstLineChars="200" w:firstLine="560"/>
              <w:rPr>
                <w:rFonts w:asciiTheme="minorEastAsia" w:hAnsiTheme="minorEastAsia"/>
                <w:b/>
                <w:sz w:val="28"/>
                <w:szCs w:val="28"/>
              </w:rPr>
            </w:pPr>
            <w:r w:rsidRPr="0056549E">
              <w:rPr>
                <w:rFonts w:asciiTheme="minorEastAsia" w:hAnsiTheme="minorEastAsia" w:hint="eastAsia"/>
                <w:bCs/>
                <w:sz w:val="28"/>
                <w:szCs w:val="28"/>
              </w:rPr>
              <w:t>白云电器专注于电力领域，实施“产业+金融”、“需求+技术”双轮驱动、一次带动二次，发展智能装备、经营集成服务、智能互联业务。公司奉行发展型战略，以客户为中心、以奋斗者为本、以创新为动力，以高质量发展为目标，立志成为行业组织者、市场引领者、客户价值创造者，向着高科技平台企业转型，实现企业与客户、股东、员工、合作伙伴、社会的共同繁荣、共同富足。</w:t>
            </w:r>
          </w:p>
          <w:p w14:paraId="650D4658" w14:textId="23278B75" w:rsidR="0056549E" w:rsidRPr="0056549E" w:rsidRDefault="0056549E" w:rsidP="0056549E">
            <w:pPr>
              <w:rPr>
                <w:rFonts w:asciiTheme="minorEastAsia" w:hAnsiTheme="minorEastAsia"/>
                <w:b/>
                <w:sz w:val="28"/>
                <w:szCs w:val="28"/>
              </w:rPr>
            </w:pPr>
            <w:r w:rsidRPr="0056549E">
              <w:rPr>
                <w:rFonts w:asciiTheme="minorEastAsia" w:hAnsiTheme="minorEastAsia" w:hint="eastAsia"/>
                <w:b/>
                <w:sz w:val="28"/>
                <w:szCs w:val="28"/>
              </w:rPr>
              <w:t xml:space="preserve">2、公司目前几大核心业务的发展思路？ </w:t>
            </w:r>
          </w:p>
          <w:p w14:paraId="02A96050" w14:textId="7E7B9FCF" w:rsidR="0056549E" w:rsidRPr="0056549E" w:rsidRDefault="0056549E" w:rsidP="0056549E">
            <w:pPr>
              <w:ind w:firstLineChars="200" w:firstLine="560"/>
              <w:rPr>
                <w:rFonts w:asciiTheme="minorEastAsia" w:hAnsiTheme="minorEastAsia"/>
                <w:bCs/>
                <w:sz w:val="28"/>
                <w:szCs w:val="28"/>
              </w:rPr>
            </w:pPr>
            <w:r w:rsidRPr="0056549E">
              <w:rPr>
                <w:rFonts w:asciiTheme="minorEastAsia" w:hAnsiTheme="minorEastAsia" w:hint="eastAsia"/>
                <w:bCs/>
                <w:sz w:val="28"/>
                <w:szCs w:val="28"/>
              </w:rPr>
              <w:t>答：公司通过“聚焦行业、扎根区域” 的营销策略，紧跟国家行业发展规划，聚焦电网、轨道交通、数据中心、冶金化工、电厂、核电等行业，为行业客户提供专业化的产品服务。未来，公司将以市场为导向，通过技术创新、技术引进和自主研发相结合的形式，不断加强科研开发实力，优化现有产品，完善产品系列，朝着“智能环保、绿色节能、自动化”方向进行新产品研发，</w:t>
            </w:r>
            <w:r w:rsidRPr="0056549E">
              <w:rPr>
                <w:rFonts w:asciiTheme="minorEastAsia" w:hAnsiTheme="minorEastAsia" w:hint="eastAsia"/>
                <w:bCs/>
                <w:sz w:val="28"/>
                <w:szCs w:val="28"/>
              </w:rPr>
              <w:lastRenderedPageBreak/>
              <w:t>力求为客户提供从涉及、制造、安装、调试、维护全过程的电力解决方案，满足客户项目总包的需求。</w:t>
            </w:r>
          </w:p>
          <w:p w14:paraId="7F50497E" w14:textId="4843B49D" w:rsidR="00C97A45" w:rsidRPr="00C97A45" w:rsidRDefault="0056755D" w:rsidP="00C97A45">
            <w:pPr>
              <w:rPr>
                <w:rFonts w:asciiTheme="minorEastAsia" w:hAnsiTheme="minorEastAsia"/>
                <w:b/>
                <w:sz w:val="28"/>
                <w:szCs w:val="28"/>
              </w:rPr>
            </w:pPr>
            <w:r>
              <w:rPr>
                <w:rFonts w:asciiTheme="minorEastAsia" w:hAnsiTheme="minorEastAsia" w:hint="eastAsia"/>
                <w:b/>
                <w:sz w:val="28"/>
                <w:szCs w:val="28"/>
              </w:rPr>
              <w:t>3、</w:t>
            </w:r>
            <w:r w:rsidR="00C97A45" w:rsidRPr="00C97A45">
              <w:rPr>
                <w:rFonts w:asciiTheme="minorEastAsia" w:hAnsiTheme="minorEastAsia" w:hint="eastAsia"/>
                <w:b/>
                <w:sz w:val="28"/>
                <w:szCs w:val="28"/>
              </w:rPr>
              <w:t>公司目前下游结构拆分？哪些领域是重点，哪些领域在积极布局？</w:t>
            </w:r>
          </w:p>
          <w:p w14:paraId="09605BEA" w14:textId="3FACC6B5" w:rsidR="00C97A45" w:rsidRPr="00C97A45" w:rsidRDefault="00C97A45" w:rsidP="00C97A45">
            <w:pPr>
              <w:ind w:firstLineChars="200" w:firstLine="560"/>
              <w:rPr>
                <w:rFonts w:asciiTheme="minorEastAsia" w:hAnsiTheme="minorEastAsia"/>
                <w:bCs/>
                <w:sz w:val="28"/>
                <w:szCs w:val="28"/>
              </w:rPr>
            </w:pPr>
            <w:r w:rsidRPr="00C97A45">
              <w:rPr>
                <w:rFonts w:asciiTheme="minorEastAsia" w:hAnsiTheme="minorEastAsia" w:hint="eastAsia"/>
                <w:bCs/>
                <w:sz w:val="28"/>
                <w:szCs w:val="28"/>
              </w:rPr>
              <w:t>答：白云电器是国内领先的电力能源综合解决方案服务商，在轨道交通、特高压、智能电网、核电及大型工业企业、国家重大工程项目等领域提供核心配电及控制设备、解决方案及运维服务。公司产品广泛应用于国家电网、南方电网、城市轨道交通、5大发电集团、重大工业用户、市政、教育、医疗卫生等领域。电网和轨道交通是公司战略业务，在工业及终端用户市场，军民融合、民航交通、石油化工、生态环保、新能源、数据中心、电子半导体是重点细分领域。其中军民融合、生态环保、电子半导体、城际铁路领域在积极布局。</w:t>
            </w:r>
          </w:p>
          <w:p w14:paraId="46205897" w14:textId="630AB309" w:rsidR="00C97A45" w:rsidRDefault="0056755D" w:rsidP="00C97A45">
            <w:pPr>
              <w:rPr>
                <w:rFonts w:asciiTheme="minorEastAsia" w:hAnsiTheme="minorEastAsia"/>
                <w:b/>
                <w:sz w:val="28"/>
                <w:szCs w:val="28"/>
              </w:rPr>
            </w:pPr>
            <w:r>
              <w:rPr>
                <w:rFonts w:asciiTheme="minorEastAsia" w:hAnsiTheme="minorEastAsia"/>
                <w:b/>
                <w:sz w:val="28"/>
                <w:szCs w:val="28"/>
              </w:rPr>
              <w:t>4</w:t>
            </w:r>
            <w:r w:rsidR="00C97A45" w:rsidRPr="00C97A45">
              <w:rPr>
                <w:rFonts w:asciiTheme="minorEastAsia" w:hAnsiTheme="minorEastAsia" w:hint="eastAsia"/>
                <w:b/>
                <w:sz w:val="28"/>
                <w:szCs w:val="28"/>
              </w:rPr>
              <w:t>、公司如何看待特高压未来的建设节奏与投资规模？</w:t>
            </w:r>
          </w:p>
          <w:p w14:paraId="01D5D954" w14:textId="42C50068" w:rsidR="00C97A45" w:rsidRDefault="00C97A45" w:rsidP="00C97A45">
            <w:pPr>
              <w:ind w:firstLineChars="200" w:firstLine="560"/>
              <w:rPr>
                <w:rFonts w:asciiTheme="minorEastAsia" w:hAnsiTheme="minorEastAsia"/>
                <w:bCs/>
                <w:sz w:val="28"/>
                <w:szCs w:val="28"/>
              </w:rPr>
            </w:pPr>
            <w:r w:rsidRPr="00C97A45">
              <w:rPr>
                <w:rFonts w:asciiTheme="minorEastAsia" w:hAnsiTheme="minorEastAsia" w:hint="eastAsia"/>
                <w:bCs/>
                <w:sz w:val="28"/>
                <w:szCs w:val="28"/>
              </w:rPr>
              <w:t>答：根据国家“十四五”规划及国家电网发布“碳达峰、碳中和”行动方案的相关方向性文件分析，未来五年的电网总投资计划超2万亿元，特高压建设节奏将会呈现平稳发展状态。国家电网“十四五”规划将组织做好金上-湖北特高压直流、陇东-山东特高压直流、哈密北-重庆特高压直流、川渝特高压交流、南昌变电站扩建、蒙西变电站扩建（酸刺沟送出）工程前期准备工作。南方电网将开展“藏东南-粤港澳大湾区”线路可研。</w:t>
            </w:r>
          </w:p>
          <w:p w14:paraId="4AE30BF3" w14:textId="4521CA43" w:rsidR="0056549E" w:rsidRPr="0056549E" w:rsidRDefault="0056755D" w:rsidP="0056549E">
            <w:pPr>
              <w:rPr>
                <w:rFonts w:asciiTheme="minorEastAsia" w:hAnsiTheme="minorEastAsia"/>
                <w:b/>
                <w:sz w:val="28"/>
                <w:szCs w:val="28"/>
              </w:rPr>
            </w:pPr>
            <w:r>
              <w:rPr>
                <w:rFonts w:asciiTheme="minorEastAsia" w:hAnsiTheme="minorEastAsia" w:hint="eastAsia"/>
                <w:b/>
                <w:sz w:val="28"/>
                <w:szCs w:val="28"/>
              </w:rPr>
              <w:t>5、</w:t>
            </w:r>
            <w:r w:rsidR="0056549E" w:rsidRPr="0056549E">
              <w:rPr>
                <w:rFonts w:asciiTheme="minorEastAsia" w:hAnsiTheme="minorEastAsia" w:hint="eastAsia"/>
                <w:b/>
                <w:sz w:val="28"/>
                <w:szCs w:val="28"/>
              </w:rPr>
              <w:t>常规电压领域与特高压领域，公司电容器份额分别有多少？</w:t>
            </w:r>
          </w:p>
          <w:p w14:paraId="034E4AFD" w14:textId="31E531CB" w:rsidR="0056549E" w:rsidRPr="0056549E" w:rsidRDefault="0056549E" w:rsidP="0056549E">
            <w:pPr>
              <w:ind w:firstLineChars="200" w:firstLine="560"/>
              <w:rPr>
                <w:rFonts w:asciiTheme="minorEastAsia" w:hAnsiTheme="minorEastAsia"/>
                <w:bCs/>
                <w:sz w:val="28"/>
                <w:szCs w:val="28"/>
              </w:rPr>
            </w:pPr>
            <w:r w:rsidRPr="0056549E">
              <w:rPr>
                <w:rFonts w:asciiTheme="minorEastAsia" w:hAnsiTheme="minorEastAsia" w:hint="eastAsia"/>
                <w:bCs/>
                <w:sz w:val="28"/>
                <w:szCs w:val="28"/>
              </w:rPr>
              <w:lastRenderedPageBreak/>
              <w:t>答：公司控股子公司桂林电力电容器有限公司拥有全球最大的特高压电力电容器生产基地，在电力电容器行业工业总产值连续数年排名前两位，已经为超过15个超高压交直流输电工程和16个特高压交直流输电工程提供各种优质产品。桂林电容是电容器行业唯一获得国家科技进步特等奖的电容器专业制造商。荣获“第八届全国电力电容器标准化技术委员会突出贡献奖”、 “广西民营企业制造业100强”、“广西最具竞争力民营企业”。</w:t>
            </w:r>
          </w:p>
          <w:p w14:paraId="1AAD7E89" w14:textId="2946CC91" w:rsidR="0056549E" w:rsidRPr="00C97A45" w:rsidRDefault="0056549E" w:rsidP="0056549E">
            <w:pPr>
              <w:ind w:firstLineChars="200" w:firstLine="560"/>
              <w:rPr>
                <w:rFonts w:asciiTheme="minorEastAsia" w:hAnsiTheme="minorEastAsia"/>
                <w:bCs/>
                <w:sz w:val="28"/>
                <w:szCs w:val="28"/>
              </w:rPr>
            </w:pPr>
            <w:r w:rsidRPr="0056549E">
              <w:rPr>
                <w:rFonts w:asciiTheme="minorEastAsia" w:hAnsiTheme="minorEastAsia" w:hint="eastAsia"/>
                <w:bCs/>
                <w:sz w:val="28"/>
                <w:szCs w:val="28"/>
              </w:rPr>
              <w:t>桂容生产特高压产品，1000kV电容式电压互感器；其高中压电力电容器产品在行业内排名</w:t>
            </w:r>
            <w:r w:rsidR="00D80A92">
              <w:rPr>
                <w:rFonts w:asciiTheme="minorEastAsia" w:hAnsiTheme="minorEastAsia" w:hint="eastAsia"/>
                <w:bCs/>
                <w:sz w:val="28"/>
                <w:szCs w:val="28"/>
              </w:rPr>
              <w:t>靠前</w:t>
            </w:r>
            <w:r w:rsidRPr="0056549E">
              <w:rPr>
                <w:rFonts w:asciiTheme="minorEastAsia" w:hAnsiTheme="minorEastAsia" w:hint="eastAsia"/>
                <w:bCs/>
                <w:sz w:val="28"/>
                <w:szCs w:val="28"/>
              </w:rPr>
              <w:t>。</w:t>
            </w:r>
          </w:p>
          <w:p w14:paraId="3E038887" w14:textId="21856D4E" w:rsidR="0056549E" w:rsidRPr="0056549E" w:rsidRDefault="0056755D" w:rsidP="0056549E">
            <w:pPr>
              <w:rPr>
                <w:rFonts w:asciiTheme="minorEastAsia" w:hAnsiTheme="minorEastAsia"/>
                <w:b/>
                <w:sz w:val="28"/>
                <w:szCs w:val="28"/>
              </w:rPr>
            </w:pPr>
            <w:r>
              <w:rPr>
                <w:rFonts w:asciiTheme="minorEastAsia" w:hAnsiTheme="minorEastAsia"/>
                <w:b/>
                <w:sz w:val="28"/>
                <w:szCs w:val="28"/>
              </w:rPr>
              <w:t>6</w:t>
            </w:r>
            <w:r w:rsidR="00C97A45" w:rsidRPr="00C97A45">
              <w:rPr>
                <w:rFonts w:asciiTheme="minorEastAsia" w:hAnsiTheme="minorEastAsia" w:hint="eastAsia"/>
                <w:b/>
                <w:sz w:val="28"/>
                <w:szCs w:val="28"/>
              </w:rPr>
              <w:t>、</w:t>
            </w:r>
            <w:r w:rsidR="00C22F5C" w:rsidRPr="00ED66DA">
              <w:rPr>
                <w:rFonts w:asciiTheme="minorEastAsia" w:hAnsiTheme="minorEastAsia" w:hint="eastAsia"/>
                <w:b/>
                <w:sz w:val="28"/>
                <w:szCs w:val="28"/>
              </w:rPr>
              <w:t>公司今年特高压电容器订单情况如何？</w:t>
            </w:r>
          </w:p>
          <w:p w14:paraId="0BED8EDD" w14:textId="1C22A6B4" w:rsidR="00C97A45" w:rsidRDefault="00C97A45" w:rsidP="00C97A45">
            <w:pPr>
              <w:ind w:firstLineChars="200" w:firstLine="560"/>
              <w:rPr>
                <w:rFonts w:asciiTheme="minorEastAsia" w:hAnsiTheme="minorEastAsia"/>
                <w:bCs/>
                <w:sz w:val="28"/>
                <w:szCs w:val="28"/>
              </w:rPr>
            </w:pPr>
            <w:r w:rsidRPr="00C97A45">
              <w:rPr>
                <w:rFonts w:asciiTheme="minorEastAsia" w:hAnsiTheme="minorEastAsia" w:hint="eastAsia"/>
                <w:bCs/>
                <w:sz w:val="28"/>
                <w:szCs w:val="28"/>
              </w:rPr>
              <w:t>答：公司已</w:t>
            </w:r>
            <w:bookmarkStart w:id="0" w:name="_GoBack"/>
            <w:bookmarkEnd w:id="0"/>
            <w:r w:rsidRPr="00C97A45">
              <w:rPr>
                <w:rFonts w:asciiTheme="minorEastAsia" w:hAnsiTheme="minorEastAsia" w:hint="eastAsia"/>
                <w:bCs/>
                <w:sz w:val="28"/>
                <w:szCs w:val="28"/>
              </w:rPr>
              <w:t>中标了国家电网有限公司2021年特高压工程第二十三批采购（白鹤滩-浙江特高压第一次设备招标采购）中标金额为6361.47万元，合同尚待签署。</w:t>
            </w:r>
          </w:p>
          <w:p w14:paraId="53056E07" w14:textId="5B2B6465" w:rsidR="00C97A45" w:rsidRDefault="0056755D" w:rsidP="00C97A45">
            <w:pPr>
              <w:rPr>
                <w:rFonts w:asciiTheme="minorEastAsia" w:hAnsiTheme="minorEastAsia"/>
                <w:b/>
                <w:sz w:val="28"/>
                <w:szCs w:val="28"/>
              </w:rPr>
            </w:pPr>
            <w:r>
              <w:rPr>
                <w:rFonts w:asciiTheme="minorEastAsia" w:hAnsiTheme="minorEastAsia"/>
                <w:b/>
                <w:sz w:val="28"/>
                <w:szCs w:val="28"/>
              </w:rPr>
              <w:t>7</w:t>
            </w:r>
            <w:r w:rsidR="00C97A45" w:rsidRPr="00C97A45">
              <w:rPr>
                <w:rFonts w:asciiTheme="minorEastAsia" w:hAnsiTheme="minorEastAsia" w:hint="eastAsia"/>
                <w:b/>
                <w:sz w:val="28"/>
                <w:szCs w:val="28"/>
              </w:rPr>
              <w:t>、轨交业务与产品的布局情况介绍？未来的规划？</w:t>
            </w:r>
          </w:p>
          <w:p w14:paraId="47DE9DC4" w14:textId="7861FA90" w:rsidR="00C97A45" w:rsidRDefault="004034D3" w:rsidP="004034D3">
            <w:pPr>
              <w:ind w:firstLineChars="200" w:firstLine="560"/>
              <w:rPr>
                <w:rFonts w:asciiTheme="minorEastAsia" w:hAnsiTheme="minorEastAsia"/>
                <w:bCs/>
                <w:sz w:val="28"/>
                <w:szCs w:val="28"/>
              </w:rPr>
            </w:pPr>
            <w:r w:rsidRPr="004034D3">
              <w:rPr>
                <w:rFonts w:asciiTheme="minorEastAsia" w:hAnsiTheme="minorEastAsia" w:hint="eastAsia"/>
                <w:bCs/>
                <w:sz w:val="28"/>
                <w:szCs w:val="28"/>
              </w:rPr>
              <w:t>答：白云电器自2003年进入广州地铁开始，一直专心专注于轨道交通领域，致力于为城市轨道交通提供领先的电力能源综合解决方案</w:t>
            </w:r>
            <w:r w:rsidR="00914D6C" w:rsidRPr="004034D3">
              <w:rPr>
                <w:rFonts w:asciiTheme="minorEastAsia" w:hAnsiTheme="minorEastAsia" w:hint="eastAsia"/>
                <w:bCs/>
                <w:sz w:val="28"/>
                <w:szCs w:val="28"/>
              </w:rPr>
              <w:t>，是中国轨道交通领域产品系列最全，运行业绩最丰富的公司</w:t>
            </w:r>
            <w:r w:rsidR="00914D6C">
              <w:rPr>
                <w:rFonts w:asciiTheme="minorEastAsia" w:hAnsiTheme="minorEastAsia" w:hint="eastAsia"/>
                <w:bCs/>
                <w:sz w:val="28"/>
                <w:szCs w:val="28"/>
              </w:rPr>
              <w:t>。</w:t>
            </w:r>
            <w:r w:rsidRPr="004034D3">
              <w:rPr>
                <w:rFonts w:asciiTheme="minorEastAsia" w:hAnsiTheme="minorEastAsia" w:hint="eastAsia"/>
                <w:bCs/>
                <w:sz w:val="28"/>
                <w:szCs w:val="28"/>
              </w:rPr>
              <w:t>截止2021年8月，已有31个城市、103条线路采用白云电器品牌的产品，已开通运营的线路65条，正在调试</w:t>
            </w:r>
            <w:r w:rsidR="00914D6C">
              <w:rPr>
                <w:rFonts w:asciiTheme="minorEastAsia" w:hAnsiTheme="minorEastAsia" w:hint="eastAsia"/>
                <w:bCs/>
                <w:sz w:val="28"/>
                <w:szCs w:val="28"/>
              </w:rPr>
              <w:t>的线路</w:t>
            </w:r>
            <w:r w:rsidRPr="004034D3">
              <w:rPr>
                <w:rFonts w:asciiTheme="minorEastAsia" w:hAnsiTheme="minorEastAsia" w:hint="eastAsia"/>
                <w:bCs/>
                <w:sz w:val="28"/>
                <w:szCs w:val="28"/>
              </w:rPr>
              <w:t>24条，已中标未交货</w:t>
            </w:r>
            <w:r w:rsidR="00914D6C">
              <w:rPr>
                <w:rFonts w:asciiTheme="minorEastAsia" w:hAnsiTheme="minorEastAsia" w:hint="eastAsia"/>
                <w:bCs/>
                <w:sz w:val="28"/>
                <w:szCs w:val="28"/>
              </w:rPr>
              <w:t>的线路</w:t>
            </w:r>
            <w:r w:rsidRPr="004034D3">
              <w:rPr>
                <w:rFonts w:asciiTheme="minorEastAsia" w:hAnsiTheme="minorEastAsia" w:hint="eastAsia"/>
                <w:bCs/>
                <w:sz w:val="28"/>
                <w:szCs w:val="28"/>
              </w:rPr>
              <w:t>14条。白云电器拥有非常完善的产品链，从126</w:t>
            </w:r>
            <w:r w:rsidR="0056549E">
              <w:rPr>
                <w:rFonts w:asciiTheme="minorEastAsia" w:hAnsiTheme="minorEastAsia"/>
                <w:bCs/>
                <w:sz w:val="28"/>
                <w:szCs w:val="28"/>
              </w:rPr>
              <w:t>kV</w:t>
            </w:r>
            <w:r w:rsidRPr="004034D3">
              <w:rPr>
                <w:rFonts w:asciiTheme="minorEastAsia" w:hAnsiTheme="minorEastAsia" w:hint="eastAsia"/>
                <w:bCs/>
                <w:sz w:val="28"/>
                <w:szCs w:val="28"/>
              </w:rPr>
              <w:t>GIS、36</w:t>
            </w:r>
            <w:r w:rsidR="0056549E">
              <w:rPr>
                <w:rFonts w:asciiTheme="minorEastAsia" w:hAnsiTheme="minorEastAsia"/>
                <w:bCs/>
                <w:sz w:val="28"/>
                <w:szCs w:val="28"/>
              </w:rPr>
              <w:t>kV</w:t>
            </w:r>
            <w:r w:rsidRPr="004034D3">
              <w:rPr>
                <w:rFonts w:asciiTheme="minorEastAsia" w:hAnsiTheme="minorEastAsia" w:hint="eastAsia"/>
                <w:bCs/>
                <w:sz w:val="28"/>
                <w:szCs w:val="28"/>
              </w:rPr>
              <w:t>C-GIS、DC1500V、AC400V、</w:t>
            </w:r>
            <w:r w:rsidR="0056549E">
              <w:rPr>
                <w:rFonts w:asciiTheme="minorEastAsia" w:hAnsiTheme="minorEastAsia" w:hint="eastAsia"/>
                <w:bCs/>
                <w:sz w:val="28"/>
                <w:szCs w:val="28"/>
              </w:rPr>
              <w:t>U</w:t>
            </w:r>
            <w:r w:rsidRPr="004034D3">
              <w:rPr>
                <w:rFonts w:asciiTheme="minorEastAsia" w:hAnsiTheme="minorEastAsia" w:hint="eastAsia"/>
                <w:bCs/>
                <w:sz w:val="28"/>
                <w:szCs w:val="28"/>
              </w:rPr>
              <w:t>PS、交直流电源、配电箱、母线槽</w:t>
            </w:r>
            <w:r w:rsidR="00914D6C">
              <w:rPr>
                <w:rFonts w:asciiTheme="minorEastAsia" w:hAnsiTheme="minorEastAsia" w:hint="eastAsia"/>
                <w:bCs/>
                <w:sz w:val="28"/>
                <w:szCs w:val="28"/>
              </w:rPr>
              <w:t>等设备</w:t>
            </w:r>
            <w:r w:rsidRPr="004034D3">
              <w:rPr>
                <w:rFonts w:asciiTheme="minorEastAsia" w:hAnsiTheme="minorEastAsia" w:hint="eastAsia"/>
                <w:bCs/>
                <w:sz w:val="28"/>
                <w:szCs w:val="28"/>
              </w:rPr>
              <w:t>，</w:t>
            </w:r>
            <w:r w:rsidR="00914D6C">
              <w:rPr>
                <w:rFonts w:asciiTheme="minorEastAsia" w:hAnsiTheme="minorEastAsia" w:hint="eastAsia"/>
                <w:bCs/>
                <w:sz w:val="28"/>
                <w:szCs w:val="28"/>
              </w:rPr>
              <w:t>以及</w:t>
            </w:r>
            <w:r w:rsidRPr="004034D3">
              <w:rPr>
                <w:rFonts w:asciiTheme="minorEastAsia" w:hAnsiTheme="minorEastAsia" w:hint="eastAsia"/>
                <w:bCs/>
                <w:sz w:val="28"/>
                <w:szCs w:val="28"/>
              </w:rPr>
              <w:t>能源管理系统、综合监</w:t>
            </w:r>
            <w:r w:rsidRPr="004034D3">
              <w:rPr>
                <w:rFonts w:asciiTheme="minorEastAsia" w:hAnsiTheme="minorEastAsia" w:hint="eastAsia"/>
                <w:bCs/>
                <w:sz w:val="28"/>
                <w:szCs w:val="28"/>
              </w:rPr>
              <w:lastRenderedPageBreak/>
              <w:t>控系统、智能运维系统等自动化系统，</w:t>
            </w:r>
            <w:r w:rsidR="00914D6C">
              <w:rPr>
                <w:rFonts w:asciiTheme="minorEastAsia" w:hAnsiTheme="minorEastAsia" w:hint="eastAsia"/>
                <w:bCs/>
                <w:sz w:val="28"/>
                <w:szCs w:val="28"/>
              </w:rPr>
              <w:t>同时还</w:t>
            </w:r>
            <w:r w:rsidRPr="004034D3">
              <w:rPr>
                <w:rFonts w:asciiTheme="minorEastAsia" w:hAnsiTheme="minorEastAsia" w:hint="eastAsia"/>
                <w:bCs/>
                <w:sz w:val="28"/>
                <w:szCs w:val="28"/>
              </w:rPr>
              <w:t>掌握着交流继电保护、直流牵引继电保护等核心技术，以产品服务市场，以技术引领行业。白云电器是目前国内为数不多可以在轨道交通领域提供供电系统综合解决方案的服务商之一，而且在2016年（广州地铁14号线、21号线、知识城线机电总包14.39亿）、2019年（广州地铁十三五新线设备+运维的77亿合同）成功</w:t>
            </w:r>
            <w:r w:rsidR="0056549E">
              <w:rPr>
                <w:rFonts w:asciiTheme="minorEastAsia" w:hAnsiTheme="minorEastAsia" w:hint="eastAsia"/>
                <w:bCs/>
                <w:sz w:val="28"/>
                <w:szCs w:val="28"/>
              </w:rPr>
              <w:t>中标</w:t>
            </w:r>
            <w:r w:rsidRPr="004034D3">
              <w:rPr>
                <w:rFonts w:asciiTheme="minorEastAsia" w:hAnsiTheme="minorEastAsia" w:hint="eastAsia"/>
                <w:bCs/>
                <w:sz w:val="28"/>
                <w:szCs w:val="28"/>
              </w:rPr>
              <w:t>两个重大项目，开创了轨道交通领域的新业务模式。</w:t>
            </w:r>
          </w:p>
          <w:p w14:paraId="683E89C2" w14:textId="5BD8BE77" w:rsidR="004034D3" w:rsidRPr="00C97A45" w:rsidRDefault="004034D3" w:rsidP="004034D3">
            <w:pPr>
              <w:ind w:firstLineChars="200" w:firstLine="560"/>
              <w:rPr>
                <w:rFonts w:asciiTheme="minorEastAsia" w:hAnsiTheme="minorEastAsia"/>
                <w:bCs/>
                <w:sz w:val="28"/>
                <w:szCs w:val="28"/>
              </w:rPr>
            </w:pPr>
            <w:r w:rsidRPr="004034D3">
              <w:rPr>
                <w:rFonts w:asciiTheme="minorEastAsia" w:hAnsiTheme="minorEastAsia" w:hint="eastAsia"/>
                <w:bCs/>
                <w:sz w:val="28"/>
                <w:szCs w:val="28"/>
              </w:rPr>
              <w:t>城市轨道交通运量大、准点、舒适的特点，正成为现代出行的最佳选择，国家对轨道交通市场的投资规划也越来越大，各大城市甚至以地铁开通里程作为城市排名的指标，城市轨道交通的建设预计迎来最少10年的发展高峰期</w:t>
            </w:r>
            <w:r>
              <w:rPr>
                <w:rFonts w:asciiTheme="minorEastAsia" w:hAnsiTheme="minorEastAsia" w:hint="eastAsia"/>
                <w:bCs/>
                <w:sz w:val="28"/>
                <w:szCs w:val="28"/>
              </w:rPr>
              <w:t>。</w:t>
            </w:r>
            <w:r w:rsidRPr="004034D3">
              <w:rPr>
                <w:rFonts w:asciiTheme="minorEastAsia" w:hAnsiTheme="minorEastAsia" w:hint="eastAsia"/>
                <w:bCs/>
                <w:sz w:val="28"/>
                <w:szCs w:val="28"/>
              </w:rPr>
              <w:t>轨道交通作为白云电器四大核心业务之一，在产品技术、市场开拓和维护、人才培养等方面持续投入，专心专注于开拓轨道交通市场，为中国城市轨道交通市场带来技术、商业模式、人才的创新和进步。在未来发展中，白云电器持续专注于产品质量领先，夯实技术支持，以优质的服务提升客户满意度，持续粘合和保持现有市场的份额，同时，在产业联盟的协同下，开拓各地的轨道交通新市场，推动机电设备总包、设备+运维等新商业模式的实施，不断做大做强。</w:t>
            </w:r>
          </w:p>
          <w:p w14:paraId="29A44520" w14:textId="594818A8" w:rsidR="00C97A45" w:rsidRDefault="0056755D" w:rsidP="00C97A45">
            <w:pPr>
              <w:rPr>
                <w:rFonts w:asciiTheme="minorEastAsia" w:hAnsiTheme="minorEastAsia"/>
                <w:b/>
                <w:sz w:val="28"/>
                <w:szCs w:val="28"/>
              </w:rPr>
            </w:pPr>
            <w:r>
              <w:rPr>
                <w:rFonts w:asciiTheme="minorEastAsia" w:hAnsiTheme="minorEastAsia"/>
                <w:b/>
                <w:sz w:val="28"/>
                <w:szCs w:val="28"/>
              </w:rPr>
              <w:t>8</w:t>
            </w:r>
            <w:r w:rsidR="00C97A45" w:rsidRPr="00C97A45">
              <w:rPr>
                <w:rFonts w:asciiTheme="minorEastAsia" w:hAnsiTheme="minorEastAsia" w:hint="eastAsia"/>
                <w:b/>
                <w:sz w:val="28"/>
                <w:szCs w:val="28"/>
              </w:rPr>
              <w:t>、上游原材料涨价对公司毛利率的影响？</w:t>
            </w:r>
          </w:p>
          <w:p w14:paraId="125AD172" w14:textId="54E4EC14" w:rsidR="00C97A45" w:rsidRDefault="004034D3" w:rsidP="0056549E">
            <w:pPr>
              <w:ind w:firstLine="570"/>
              <w:rPr>
                <w:rFonts w:asciiTheme="minorEastAsia" w:hAnsiTheme="minorEastAsia"/>
                <w:bCs/>
                <w:sz w:val="28"/>
                <w:szCs w:val="28"/>
              </w:rPr>
            </w:pPr>
            <w:r w:rsidRPr="004034D3">
              <w:rPr>
                <w:rFonts w:asciiTheme="minorEastAsia" w:hAnsiTheme="minorEastAsia" w:hint="eastAsia"/>
                <w:bCs/>
                <w:sz w:val="28"/>
                <w:szCs w:val="28"/>
              </w:rPr>
              <w:t>答：上游原材料涨价，对公司毛利率有一定下行的影响，但影响不会很明显，公司对大宗原材料在中标阶段即采取套期保值办法进行价格变动的对冲，对产品的核心部件以与供方的协议形</w:t>
            </w:r>
            <w:r w:rsidRPr="004034D3">
              <w:rPr>
                <w:rFonts w:asciiTheme="minorEastAsia" w:hAnsiTheme="minorEastAsia" w:hint="eastAsia"/>
                <w:bCs/>
                <w:sz w:val="28"/>
                <w:szCs w:val="28"/>
              </w:rPr>
              <w:lastRenderedPageBreak/>
              <w:t>式锁定投标时点价格。</w:t>
            </w:r>
          </w:p>
          <w:p w14:paraId="7B7AB09F" w14:textId="77777777" w:rsidR="00D80A92" w:rsidRPr="00914D6C" w:rsidRDefault="0056755D" w:rsidP="00D80A92">
            <w:pPr>
              <w:spacing w:line="360" w:lineRule="auto"/>
              <w:jc w:val="both"/>
              <w:rPr>
                <w:rFonts w:asciiTheme="minorEastAsia" w:hAnsiTheme="minorEastAsia"/>
                <w:b/>
                <w:sz w:val="28"/>
                <w:szCs w:val="28"/>
              </w:rPr>
            </w:pPr>
            <w:r>
              <w:rPr>
                <w:rFonts w:asciiTheme="minorEastAsia" w:hAnsiTheme="minorEastAsia" w:hint="eastAsia"/>
                <w:b/>
                <w:sz w:val="28"/>
                <w:szCs w:val="28"/>
              </w:rPr>
              <w:t>9、</w:t>
            </w:r>
            <w:r w:rsidR="00D80A92" w:rsidRPr="00914D6C">
              <w:rPr>
                <w:rFonts w:asciiTheme="minorEastAsia" w:hAnsiTheme="minorEastAsia" w:hint="eastAsia"/>
                <w:b/>
                <w:sz w:val="28"/>
                <w:szCs w:val="28"/>
              </w:rPr>
              <w:t>2021半年报中提到“在工业及终端市场，新能源板块，中标宁德时代多个项目；在生态环保板块，中标广环投、广业环保、中信环境等多个环保项目。”公司具体是在哪些环节进行合作，提供哪些产品？</w:t>
            </w:r>
          </w:p>
          <w:p w14:paraId="2CD6BE92" w14:textId="77777777" w:rsidR="00D80A92" w:rsidRDefault="00D80A92" w:rsidP="00D80A92">
            <w:pPr>
              <w:spacing w:line="360" w:lineRule="auto"/>
              <w:ind w:firstLineChars="200" w:firstLine="560"/>
              <w:jc w:val="both"/>
              <w:rPr>
                <w:rFonts w:asciiTheme="minorEastAsia" w:hAnsiTheme="minorEastAsia"/>
                <w:bCs/>
                <w:sz w:val="28"/>
                <w:szCs w:val="28"/>
              </w:rPr>
            </w:pPr>
            <w:r w:rsidRPr="00914D6C">
              <w:rPr>
                <w:rFonts w:asciiTheme="minorEastAsia" w:hAnsiTheme="minorEastAsia" w:hint="eastAsia"/>
                <w:bCs/>
                <w:sz w:val="28"/>
                <w:szCs w:val="28"/>
              </w:rPr>
              <w:t>答：主要是在供配电解决方案上提供电气设备产品和系统控制解决方案。</w:t>
            </w:r>
          </w:p>
          <w:p w14:paraId="649E7057" w14:textId="77777777" w:rsidR="00D80A92" w:rsidRPr="00914D6C" w:rsidRDefault="0056755D" w:rsidP="00D80A92">
            <w:pPr>
              <w:spacing w:line="360" w:lineRule="auto"/>
              <w:jc w:val="both"/>
              <w:rPr>
                <w:rFonts w:asciiTheme="minorEastAsia" w:hAnsiTheme="minorEastAsia"/>
                <w:b/>
                <w:sz w:val="28"/>
                <w:szCs w:val="28"/>
              </w:rPr>
            </w:pPr>
            <w:r>
              <w:rPr>
                <w:rFonts w:asciiTheme="minorEastAsia" w:hAnsiTheme="minorEastAsia"/>
                <w:b/>
                <w:sz w:val="28"/>
                <w:szCs w:val="28"/>
              </w:rPr>
              <w:t>10</w:t>
            </w:r>
            <w:r>
              <w:rPr>
                <w:rFonts w:asciiTheme="minorEastAsia" w:hAnsiTheme="minorEastAsia" w:hint="eastAsia"/>
                <w:b/>
                <w:sz w:val="28"/>
                <w:szCs w:val="28"/>
              </w:rPr>
              <w:t>、</w:t>
            </w:r>
            <w:r w:rsidR="00D80A92" w:rsidRPr="00914D6C">
              <w:rPr>
                <w:rFonts w:asciiTheme="minorEastAsia" w:hAnsiTheme="minorEastAsia" w:hint="eastAsia"/>
                <w:b/>
                <w:sz w:val="28"/>
                <w:szCs w:val="28"/>
              </w:rPr>
              <w:t>公司为宁德时代提供中低压成套开关设备，这部分是有什么订单吗，大概体量能有多大？主要应用在宁德时代哪些环节，这算是公司开始向新能源汽车领域开展业务了吗？</w:t>
            </w:r>
            <w:r w:rsidR="00D80A92" w:rsidRPr="00914D6C">
              <w:rPr>
                <w:rFonts w:asciiTheme="minorEastAsia" w:hAnsiTheme="minorEastAsia"/>
                <w:b/>
                <w:sz w:val="28"/>
                <w:szCs w:val="28"/>
              </w:rPr>
              <w:t xml:space="preserve"> </w:t>
            </w:r>
          </w:p>
          <w:p w14:paraId="2D489DC9" w14:textId="11CAE80B" w:rsidR="00D80A92" w:rsidRDefault="00D80A92" w:rsidP="00D80A92">
            <w:pPr>
              <w:spacing w:line="360" w:lineRule="auto"/>
              <w:ind w:firstLineChars="200" w:firstLine="560"/>
              <w:jc w:val="both"/>
              <w:rPr>
                <w:rFonts w:asciiTheme="minorEastAsia" w:hAnsiTheme="minorEastAsia"/>
                <w:bCs/>
                <w:sz w:val="28"/>
                <w:szCs w:val="28"/>
              </w:rPr>
            </w:pPr>
            <w:r w:rsidRPr="00914D6C">
              <w:rPr>
                <w:rFonts w:asciiTheme="minorEastAsia" w:hAnsiTheme="minorEastAsia" w:hint="eastAsia"/>
                <w:bCs/>
                <w:sz w:val="28"/>
                <w:szCs w:val="28"/>
              </w:rPr>
              <w:t>答：</w:t>
            </w:r>
            <w:r>
              <w:rPr>
                <w:rFonts w:asciiTheme="minorEastAsia" w:hAnsiTheme="minorEastAsia" w:hint="eastAsia"/>
                <w:bCs/>
                <w:sz w:val="28"/>
                <w:szCs w:val="28"/>
              </w:rPr>
              <w:t>公司</w:t>
            </w:r>
            <w:r w:rsidRPr="00914D6C">
              <w:rPr>
                <w:rFonts w:asciiTheme="minorEastAsia" w:hAnsiTheme="minorEastAsia" w:hint="eastAsia"/>
                <w:bCs/>
                <w:sz w:val="28"/>
                <w:szCs w:val="28"/>
              </w:rPr>
              <w:t>为宁德时代提供中低压成套开关设备</w:t>
            </w:r>
            <w:r>
              <w:rPr>
                <w:rFonts w:asciiTheme="minorEastAsia" w:hAnsiTheme="minorEastAsia" w:hint="eastAsia"/>
                <w:bCs/>
                <w:sz w:val="28"/>
                <w:szCs w:val="28"/>
              </w:rPr>
              <w:t>，</w:t>
            </w:r>
            <w:r w:rsidRPr="00914D6C">
              <w:rPr>
                <w:rFonts w:asciiTheme="minorEastAsia" w:hAnsiTheme="minorEastAsia" w:hint="eastAsia"/>
                <w:bCs/>
                <w:sz w:val="28"/>
                <w:szCs w:val="28"/>
              </w:rPr>
              <w:t>还为广汽新能源汽车、小鹏汽车、北汽新能源、上汽通</w:t>
            </w:r>
            <w:r w:rsidR="000C758F">
              <w:rPr>
                <w:rFonts w:asciiTheme="minorEastAsia" w:hAnsiTheme="minorEastAsia" w:hint="eastAsia"/>
                <w:bCs/>
                <w:sz w:val="28"/>
                <w:szCs w:val="28"/>
              </w:rPr>
              <w:t>用等新能源汽车等提供</w:t>
            </w:r>
            <w:r>
              <w:rPr>
                <w:rFonts w:asciiTheme="minorEastAsia" w:hAnsiTheme="minorEastAsia" w:hint="eastAsia"/>
                <w:bCs/>
                <w:sz w:val="28"/>
                <w:szCs w:val="28"/>
              </w:rPr>
              <w:t>中低压成套电气设备产品和系统控制解决方案</w:t>
            </w:r>
            <w:r w:rsidRPr="00914D6C">
              <w:rPr>
                <w:rFonts w:asciiTheme="minorEastAsia" w:hAnsiTheme="minorEastAsia" w:hint="eastAsia"/>
                <w:bCs/>
                <w:sz w:val="28"/>
                <w:szCs w:val="28"/>
              </w:rPr>
              <w:t>。</w:t>
            </w:r>
          </w:p>
          <w:p w14:paraId="27EAC431" w14:textId="77777777" w:rsidR="00D80A92" w:rsidRPr="00D80A92" w:rsidRDefault="0056755D" w:rsidP="00D80A92">
            <w:pPr>
              <w:spacing w:line="360" w:lineRule="auto"/>
              <w:jc w:val="both"/>
              <w:rPr>
                <w:rFonts w:asciiTheme="minorEastAsia" w:hAnsiTheme="minorEastAsia"/>
                <w:bCs/>
                <w:sz w:val="28"/>
                <w:szCs w:val="28"/>
              </w:rPr>
            </w:pPr>
            <w:r>
              <w:rPr>
                <w:rFonts w:asciiTheme="minorEastAsia" w:hAnsiTheme="minorEastAsia" w:hint="eastAsia"/>
                <w:b/>
                <w:sz w:val="28"/>
                <w:szCs w:val="28"/>
              </w:rPr>
              <w:t>1</w:t>
            </w:r>
            <w:r>
              <w:rPr>
                <w:rFonts w:asciiTheme="minorEastAsia" w:hAnsiTheme="minorEastAsia"/>
                <w:b/>
                <w:sz w:val="28"/>
                <w:szCs w:val="28"/>
              </w:rPr>
              <w:t>1</w:t>
            </w:r>
            <w:r>
              <w:rPr>
                <w:rFonts w:asciiTheme="minorEastAsia" w:hAnsiTheme="minorEastAsia" w:hint="eastAsia"/>
                <w:b/>
                <w:sz w:val="28"/>
                <w:szCs w:val="28"/>
              </w:rPr>
              <w:t>、</w:t>
            </w:r>
            <w:r w:rsidR="00D80A92" w:rsidRPr="00914D6C">
              <w:rPr>
                <w:rFonts w:asciiTheme="minorEastAsia" w:hAnsiTheme="minorEastAsia" w:hint="eastAsia"/>
                <w:b/>
                <w:sz w:val="28"/>
                <w:szCs w:val="28"/>
              </w:rPr>
              <w:t>公司提供的解决方案中，综合能源服务方案目前能否与一些光伏企业展开合作？</w:t>
            </w:r>
          </w:p>
          <w:p w14:paraId="197672FD" w14:textId="74754950" w:rsidR="00914D6C" w:rsidRDefault="00D80A92" w:rsidP="000C758F">
            <w:pPr>
              <w:spacing w:line="360" w:lineRule="auto"/>
              <w:ind w:firstLineChars="200" w:firstLine="560"/>
              <w:jc w:val="both"/>
              <w:rPr>
                <w:rFonts w:asciiTheme="minorEastAsia" w:hAnsiTheme="minorEastAsia"/>
                <w:bCs/>
                <w:sz w:val="28"/>
                <w:szCs w:val="28"/>
              </w:rPr>
            </w:pPr>
            <w:r w:rsidRPr="00914D6C">
              <w:rPr>
                <w:rFonts w:asciiTheme="minorEastAsia" w:hAnsiTheme="minorEastAsia" w:hint="eastAsia"/>
                <w:bCs/>
                <w:sz w:val="28"/>
                <w:szCs w:val="28"/>
              </w:rPr>
              <w:t>答：综合能源服务方案目前与深能源、广东省能源集团、广发展、南网综合能源公司在开展合作。</w:t>
            </w:r>
          </w:p>
          <w:p w14:paraId="2224FB64" w14:textId="0F067401" w:rsidR="004034D3" w:rsidRPr="00210A0E" w:rsidRDefault="004034D3" w:rsidP="00D80A92">
            <w:pPr>
              <w:spacing w:line="360" w:lineRule="auto"/>
              <w:jc w:val="both"/>
              <w:rPr>
                <w:rFonts w:asciiTheme="minorEastAsia" w:hAnsiTheme="minorEastAsia"/>
                <w:bCs/>
                <w:sz w:val="28"/>
                <w:szCs w:val="28"/>
              </w:rPr>
            </w:pPr>
          </w:p>
        </w:tc>
      </w:tr>
    </w:tbl>
    <w:p w14:paraId="760A22C6" w14:textId="77777777" w:rsidR="00B55369" w:rsidRPr="00A04E11" w:rsidRDefault="00B55369" w:rsidP="00C97A45">
      <w:pPr>
        <w:spacing w:line="360" w:lineRule="auto"/>
        <w:rPr>
          <w:rFonts w:asciiTheme="minorEastAsia" w:hAnsiTheme="minorEastAsia"/>
          <w:sz w:val="24"/>
          <w:szCs w:val="24"/>
        </w:rPr>
      </w:pPr>
    </w:p>
    <w:sectPr w:rsidR="00B55369" w:rsidRPr="00A04E11" w:rsidSect="000448BD">
      <w:footerReference w:type="default" r:id="rId8"/>
      <w:pgSz w:w="11906" w:h="16838"/>
      <w:pgMar w:top="1276" w:right="1800" w:bottom="1276" w:left="1800" w:header="680"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C6CA4" w14:textId="77777777" w:rsidR="001A7C6E" w:rsidRDefault="001A7C6E" w:rsidP="0015016B">
      <w:r>
        <w:separator/>
      </w:r>
    </w:p>
  </w:endnote>
  <w:endnote w:type="continuationSeparator" w:id="0">
    <w:p w14:paraId="60392BC5" w14:textId="77777777" w:rsidR="001A7C6E" w:rsidRDefault="001A7C6E" w:rsidP="0015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94782"/>
      <w:docPartObj>
        <w:docPartGallery w:val="Page Numbers (Bottom of Page)"/>
        <w:docPartUnique/>
      </w:docPartObj>
    </w:sdtPr>
    <w:sdtEndPr/>
    <w:sdtContent>
      <w:sdt>
        <w:sdtPr>
          <w:id w:val="-1669238322"/>
          <w:docPartObj>
            <w:docPartGallery w:val="Page Numbers (Top of Page)"/>
            <w:docPartUnique/>
          </w:docPartObj>
        </w:sdtPr>
        <w:sdtEndPr/>
        <w:sdtContent>
          <w:p w14:paraId="05DDD2AA" w14:textId="77777777" w:rsidR="00332B99" w:rsidRDefault="00332B99" w:rsidP="00332B99">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D66DA">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D66DA">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A77BB" w14:textId="77777777" w:rsidR="001A7C6E" w:rsidRDefault="001A7C6E" w:rsidP="0015016B">
      <w:r>
        <w:separator/>
      </w:r>
    </w:p>
  </w:footnote>
  <w:footnote w:type="continuationSeparator" w:id="0">
    <w:p w14:paraId="61911E45" w14:textId="77777777" w:rsidR="001A7C6E" w:rsidRDefault="001A7C6E" w:rsidP="00150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2288D"/>
    <w:multiLevelType w:val="hybridMultilevel"/>
    <w:tmpl w:val="A8E27F8A"/>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16B19E3"/>
    <w:multiLevelType w:val="hybridMultilevel"/>
    <w:tmpl w:val="B17C88EC"/>
    <w:lvl w:ilvl="0" w:tplc="4BEE66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20A2F8A"/>
    <w:multiLevelType w:val="hybridMultilevel"/>
    <w:tmpl w:val="A39C34CE"/>
    <w:lvl w:ilvl="0" w:tplc="43B86366">
      <w:start w:val="1"/>
      <w:numFmt w:val="decimal"/>
      <w:lvlText w:val="%1."/>
      <w:lvlJc w:val="left"/>
      <w:pPr>
        <w:ind w:left="360" w:hanging="360"/>
      </w:pPr>
      <w:rPr>
        <w:rFonts w:hint="default"/>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4CA34E1"/>
    <w:multiLevelType w:val="hybridMultilevel"/>
    <w:tmpl w:val="CBFC2FFA"/>
    <w:lvl w:ilvl="0" w:tplc="BB3091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756C15"/>
    <w:multiLevelType w:val="hybridMultilevel"/>
    <w:tmpl w:val="61183DE4"/>
    <w:lvl w:ilvl="0" w:tplc="0700DD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79A2ED6"/>
    <w:multiLevelType w:val="hybridMultilevel"/>
    <w:tmpl w:val="D84A412A"/>
    <w:lvl w:ilvl="0" w:tplc="4BEE66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369"/>
    <w:rsid w:val="00031FCF"/>
    <w:rsid w:val="000448BD"/>
    <w:rsid w:val="00060140"/>
    <w:rsid w:val="00087D43"/>
    <w:rsid w:val="000A33D4"/>
    <w:rsid w:val="000C758F"/>
    <w:rsid w:val="0010080F"/>
    <w:rsid w:val="0015016B"/>
    <w:rsid w:val="001546C9"/>
    <w:rsid w:val="001A198C"/>
    <w:rsid w:val="001A7C6E"/>
    <w:rsid w:val="001B32CC"/>
    <w:rsid w:val="001D3777"/>
    <w:rsid w:val="00210A0E"/>
    <w:rsid w:val="00235F55"/>
    <w:rsid w:val="00240403"/>
    <w:rsid w:val="00247C17"/>
    <w:rsid w:val="002E2C50"/>
    <w:rsid w:val="003050D4"/>
    <w:rsid w:val="00332B99"/>
    <w:rsid w:val="003840EE"/>
    <w:rsid w:val="003E5FB4"/>
    <w:rsid w:val="003F6AEC"/>
    <w:rsid w:val="004034D3"/>
    <w:rsid w:val="00454E43"/>
    <w:rsid w:val="004F2C94"/>
    <w:rsid w:val="00502158"/>
    <w:rsid w:val="0056549E"/>
    <w:rsid w:val="0056755D"/>
    <w:rsid w:val="00625050"/>
    <w:rsid w:val="00697F7D"/>
    <w:rsid w:val="006A0389"/>
    <w:rsid w:val="006D1850"/>
    <w:rsid w:val="00704713"/>
    <w:rsid w:val="00707CF1"/>
    <w:rsid w:val="007501CF"/>
    <w:rsid w:val="007A4D3C"/>
    <w:rsid w:val="00807B8D"/>
    <w:rsid w:val="00867DF3"/>
    <w:rsid w:val="008A405E"/>
    <w:rsid w:val="008E5B01"/>
    <w:rsid w:val="00906B5F"/>
    <w:rsid w:val="00913D10"/>
    <w:rsid w:val="00914D6C"/>
    <w:rsid w:val="009A1B70"/>
    <w:rsid w:val="00A04E11"/>
    <w:rsid w:val="00A47528"/>
    <w:rsid w:val="00A525FA"/>
    <w:rsid w:val="00AA2597"/>
    <w:rsid w:val="00AE4D91"/>
    <w:rsid w:val="00B52016"/>
    <w:rsid w:val="00B55369"/>
    <w:rsid w:val="00BC2227"/>
    <w:rsid w:val="00BC48C9"/>
    <w:rsid w:val="00C22F5C"/>
    <w:rsid w:val="00C97A45"/>
    <w:rsid w:val="00CE6823"/>
    <w:rsid w:val="00D80A92"/>
    <w:rsid w:val="00DF304B"/>
    <w:rsid w:val="00E168EB"/>
    <w:rsid w:val="00E22CA9"/>
    <w:rsid w:val="00ED66DA"/>
    <w:rsid w:val="00FB2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6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369"/>
    <w:rPr>
      <w:rFonts w:ascii="Times New Roman" w:hAnsi="Times New Roma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5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1501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5016B"/>
    <w:rPr>
      <w:rFonts w:ascii="Times New Roman" w:hAnsi="Times New Roman" w:cs="Times New Roman"/>
      <w:kern w:val="0"/>
      <w:sz w:val="18"/>
      <w:szCs w:val="18"/>
    </w:rPr>
  </w:style>
  <w:style w:type="paragraph" w:styleId="a5">
    <w:name w:val="footer"/>
    <w:basedOn w:val="a"/>
    <w:link w:val="Char0"/>
    <w:uiPriority w:val="99"/>
    <w:unhideWhenUsed/>
    <w:rsid w:val="0015016B"/>
    <w:pPr>
      <w:tabs>
        <w:tab w:val="center" w:pos="4153"/>
        <w:tab w:val="right" w:pos="8306"/>
      </w:tabs>
      <w:snapToGrid w:val="0"/>
    </w:pPr>
    <w:rPr>
      <w:sz w:val="18"/>
      <w:szCs w:val="18"/>
    </w:rPr>
  </w:style>
  <w:style w:type="character" w:customStyle="1" w:styleId="Char0">
    <w:name w:val="页脚 Char"/>
    <w:basedOn w:val="a0"/>
    <w:link w:val="a5"/>
    <w:uiPriority w:val="99"/>
    <w:rsid w:val="0015016B"/>
    <w:rPr>
      <w:rFonts w:ascii="Times New Roman" w:hAnsi="Times New Roman" w:cs="Times New Roman"/>
      <w:kern w:val="0"/>
      <w:sz w:val="18"/>
      <w:szCs w:val="18"/>
    </w:rPr>
  </w:style>
  <w:style w:type="paragraph" w:styleId="a6">
    <w:name w:val="List Paragraph"/>
    <w:basedOn w:val="a"/>
    <w:uiPriority w:val="34"/>
    <w:qFormat/>
    <w:rsid w:val="00E22CA9"/>
    <w:pPr>
      <w:ind w:firstLineChars="200" w:firstLine="420"/>
    </w:pPr>
  </w:style>
  <w:style w:type="paragraph" w:styleId="a7">
    <w:name w:val="Balloon Text"/>
    <w:basedOn w:val="a"/>
    <w:link w:val="Char1"/>
    <w:uiPriority w:val="99"/>
    <w:semiHidden/>
    <w:unhideWhenUsed/>
    <w:rsid w:val="00C22F5C"/>
    <w:rPr>
      <w:sz w:val="18"/>
      <w:szCs w:val="18"/>
    </w:rPr>
  </w:style>
  <w:style w:type="character" w:customStyle="1" w:styleId="Char1">
    <w:name w:val="批注框文本 Char"/>
    <w:basedOn w:val="a0"/>
    <w:link w:val="a7"/>
    <w:uiPriority w:val="99"/>
    <w:semiHidden/>
    <w:rsid w:val="00C22F5C"/>
    <w:rPr>
      <w:rFonts w:ascii="Times New Roman"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369"/>
    <w:rPr>
      <w:rFonts w:ascii="Times New Roman" w:hAnsi="Times New Roma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5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1501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5016B"/>
    <w:rPr>
      <w:rFonts w:ascii="Times New Roman" w:hAnsi="Times New Roman" w:cs="Times New Roman"/>
      <w:kern w:val="0"/>
      <w:sz w:val="18"/>
      <w:szCs w:val="18"/>
    </w:rPr>
  </w:style>
  <w:style w:type="paragraph" w:styleId="a5">
    <w:name w:val="footer"/>
    <w:basedOn w:val="a"/>
    <w:link w:val="Char0"/>
    <w:uiPriority w:val="99"/>
    <w:unhideWhenUsed/>
    <w:rsid w:val="0015016B"/>
    <w:pPr>
      <w:tabs>
        <w:tab w:val="center" w:pos="4153"/>
        <w:tab w:val="right" w:pos="8306"/>
      </w:tabs>
      <w:snapToGrid w:val="0"/>
    </w:pPr>
    <w:rPr>
      <w:sz w:val="18"/>
      <w:szCs w:val="18"/>
    </w:rPr>
  </w:style>
  <w:style w:type="character" w:customStyle="1" w:styleId="Char0">
    <w:name w:val="页脚 Char"/>
    <w:basedOn w:val="a0"/>
    <w:link w:val="a5"/>
    <w:uiPriority w:val="99"/>
    <w:rsid w:val="0015016B"/>
    <w:rPr>
      <w:rFonts w:ascii="Times New Roman" w:hAnsi="Times New Roman" w:cs="Times New Roman"/>
      <w:kern w:val="0"/>
      <w:sz w:val="18"/>
      <w:szCs w:val="18"/>
    </w:rPr>
  </w:style>
  <w:style w:type="paragraph" w:styleId="a6">
    <w:name w:val="List Paragraph"/>
    <w:basedOn w:val="a"/>
    <w:uiPriority w:val="34"/>
    <w:qFormat/>
    <w:rsid w:val="00E22CA9"/>
    <w:pPr>
      <w:ind w:firstLineChars="200" w:firstLine="420"/>
    </w:pPr>
  </w:style>
  <w:style w:type="paragraph" w:styleId="a7">
    <w:name w:val="Balloon Text"/>
    <w:basedOn w:val="a"/>
    <w:link w:val="Char1"/>
    <w:uiPriority w:val="99"/>
    <w:semiHidden/>
    <w:unhideWhenUsed/>
    <w:rsid w:val="00C22F5C"/>
    <w:rPr>
      <w:sz w:val="18"/>
      <w:szCs w:val="18"/>
    </w:rPr>
  </w:style>
  <w:style w:type="character" w:customStyle="1" w:styleId="Char1">
    <w:name w:val="批注框文本 Char"/>
    <w:basedOn w:val="a0"/>
    <w:link w:val="a7"/>
    <w:uiPriority w:val="99"/>
    <w:semiHidden/>
    <w:rsid w:val="00C22F5C"/>
    <w:rPr>
      <w:rFonts w:ascii="Times New Roman"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89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478</Words>
  <Characters>2731</Characters>
  <Application>Microsoft Office Word</Application>
  <DocSecurity>0</DocSecurity>
  <Lines>22</Lines>
  <Paragraphs>6</Paragraphs>
  <ScaleCrop>false</ScaleCrop>
  <Company>china</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周文献</cp:lastModifiedBy>
  <cp:revision>2</cp:revision>
  <cp:lastPrinted>2021-09-30T09:19:00Z</cp:lastPrinted>
  <dcterms:created xsi:type="dcterms:W3CDTF">2021-09-30T09:30:00Z</dcterms:created>
  <dcterms:modified xsi:type="dcterms:W3CDTF">2021-09-30T09:30:00Z</dcterms:modified>
</cp:coreProperties>
</file>