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6465F" w14:textId="77777777" w:rsidR="00AC03E7" w:rsidRPr="00A27826" w:rsidRDefault="00AC03E7" w:rsidP="00AC03E7">
      <w:pPr>
        <w:tabs>
          <w:tab w:val="left" w:pos="6156"/>
        </w:tabs>
        <w:spacing w:line="276" w:lineRule="auto"/>
        <w:rPr>
          <w:rFonts w:asciiTheme="minorEastAsia" w:hAnsiTheme="minorEastAsia"/>
          <w:sz w:val="24"/>
          <w:szCs w:val="24"/>
        </w:rPr>
      </w:pPr>
      <w:r w:rsidRPr="00A27826">
        <w:rPr>
          <w:rFonts w:asciiTheme="minorEastAsia" w:hAnsiTheme="minorEastAsia" w:hint="eastAsia"/>
          <w:sz w:val="24"/>
          <w:szCs w:val="24"/>
        </w:rPr>
        <w:t>证券代码：603861</w:t>
      </w:r>
      <w:r w:rsidRPr="00A27826">
        <w:rPr>
          <w:rFonts w:asciiTheme="minorEastAsia" w:hAnsiTheme="minorEastAsia" w:hint="eastAsia"/>
          <w:sz w:val="24"/>
          <w:szCs w:val="24"/>
        </w:rPr>
        <w:tab/>
        <w:t>证券简称：白云电器</w:t>
      </w:r>
    </w:p>
    <w:p w14:paraId="44D43D48" w14:textId="5D168938" w:rsidR="00AC03E7" w:rsidRPr="00A27826" w:rsidRDefault="00AC03E7" w:rsidP="00AC03E7">
      <w:pPr>
        <w:tabs>
          <w:tab w:val="left" w:pos="6156"/>
        </w:tabs>
        <w:spacing w:line="276" w:lineRule="auto"/>
        <w:rPr>
          <w:rFonts w:asciiTheme="minorEastAsia" w:hAnsiTheme="minorEastAsia"/>
          <w:sz w:val="24"/>
          <w:szCs w:val="24"/>
        </w:rPr>
      </w:pPr>
      <w:r w:rsidRPr="00A27826">
        <w:rPr>
          <w:rFonts w:asciiTheme="minorEastAsia" w:hAnsiTheme="minorEastAsia" w:hint="eastAsia"/>
          <w:sz w:val="24"/>
          <w:szCs w:val="24"/>
        </w:rPr>
        <w:t>转债代码：113549</w:t>
      </w:r>
      <w:r w:rsidRPr="00A27826">
        <w:rPr>
          <w:rFonts w:asciiTheme="minorEastAsia" w:hAnsiTheme="minorEastAsia" w:hint="eastAsia"/>
          <w:sz w:val="24"/>
          <w:szCs w:val="24"/>
        </w:rPr>
        <w:tab/>
        <w:t>转债简称：白电转债</w:t>
      </w:r>
    </w:p>
    <w:p w14:paraId="5A8AA9F6" w14:textId="77777777" w:rsidR="00AC03E7" w:rsidRPr="00A27826" w:rsidRDefault="00AC03E7" w:rsidP="00AC03E7">
      <w:pPr>
        <w:spacing w:line="360" w:lineRule="auto"/>
        <w:jc w:val="center"/>
        <w:rPr>
          <w:rFonts w:ascii="宋体" w:eastAsia="宋体" w:hAnsi="宋体" w:cs="宋体"/>
          <w:b/>
          <w:bCs/>
          <w:sz w:val="32"/>
          <w:szCs w:val="32"/>
        </w:rPr>
      </w:pPr>
      <w:r w:rsidRPr="00A27826">
        <w:rPr>
          <w:rFonts w:ascii="宋体" w:eastAsia="宋体" w:hAnsi="宋体" w:cs="宋体" w:hint="eastAsia"/>
          <w:b/>
          <w:bCs/>
          <w:sz w:val="32"/>
          <w:szCs w:val="32"/>
        </w:rPr>
        <w:t>广州白云电器设备股份有限公司</w:t>
      </w:r>
    </w:p>
    <w:p w14:paraId="3FAA17C5" w14:textId="6C75D1F4" w:rsidR="00854873" w:rsidRPr="00A27826" w:rsidRDefault="00AC03E7" w:rsidP="00AC03E7">
      <w:pPr>
        <w:spacing w:line="360" w:lineRule="auto"/>
        <w:jc w:val="center"/>
        <w:rPr>
          <w:rFonts w:ascii="宋体" w:eastAsia="宋体" w:hAnsi="宋体" w:cs="宋体"/>
          <w:b/>
          <w:bCs/>
          <w:sz w:val="32"/>
          <w:szCs w:val="32"/>
        </w:rPr>
      </w:pPr>
      <w:r w:rsidRPr="00A27826">
        <w:rPr>
          <w:rFonts w:ascii="宋体" w:eastAsia="宋体" w:hAnsi="宋体" w:cs="宋体" w:hint="eastAsia"/>
          <w:b/>
          <w:bCs/>
          <w:sz w:val="32"/>
          <w:szCs w:val="32"/>
        </w:rPr>
        <w:t>投资者关系活动记录表</w:t>
      </w:r>
    </w:p>
    <w:tbl>
      <w:tblPr>
        <w:tblStyle w:val="a8"/>
        <w:tblW w:w="10065" w:type="dxa"/>
        <w:tblInd w:w="-743" w:type="dxa"/>
        <w:tblLook w:val="04A0" w:firstRow="1" w:lastRow="0" w:firstColumn="1" w:lastColumn="0" w:noHBand="0" w:noVBand="1"/>
      </w:tblPr>
      <w:tblGrid>
        <w:gridCol w:w="2127"/>
        <w:gridCol w:w="7938"/>
      </w:tblGrid>
      <w:tr w:rsidR="00854873" w:rsidRPr="00A27826" w14:paraId="76AA030F" w14:textId="77777777" w:rsidTr="00AC03E7">
        <w:tc>
          <w:tcPr>
            <w:tcW w:w="2127" w:type="dxa"/>
            <w:vAlign w:val="center"/>
          </w:tcPr>
          <w:p w14:paraId="7B5EAFEA" w14:textId="77777777" w:rsidR="00854873" w:rsidRPr="00A27826" w:rsidRDefault="000B7A50" w:rsidP="00AC03E7">
            <w:pPr>
              <w:spacing w:line="360" w:lineRule="auto"/>
              <w:jc w:val="center"/>
              <w:rPr>
                <w:rFonts w:asciiTheme="minorEastAsia" w:hAnsiTheme="minorEastAsia"/>
                <w:sz w:val="24"/>
                <w:szCs w:val="24"/>
              </w:rPr>
            </w:pPr>
            <w:r w:rsidRPr="00A27826">
              <w:rPr>
                <w:rFonts w:asciiTheme="minorEastAsia" w:hAnsiTheme="minorEastAsia" w:hint="eastAsia"/>
                <w:sz w:val="24"/>
                <w:szCs w:val="24"/>
              </w:rPr>
              <w:t>投资者关系活动类别</w:t>
            </w:r>
          </w:p>
        </w:tc>
        <w:tc>
          <w:tcPr>
            <w:tcW w:w="7938" w:type="dxa"/>
          </w:tcPr>
          <w:p w14:paraId="576265C6" w14:textId="0D3E9832" w:rsidR="00AC03E7" w:rsidRPr="00A27826" w:rsidRDefault="00513D76" w:rsidP="00AC03E7">
            <w:pPr>
              <w:spacing w:line="360" w:lineRule="auto"/>
              <w:rPr>
                <w:rFonts w:asciiTheme="minorEastAsia" w:hAnsiTheme="minorEastAsia"/>
                <w:sz w:val="24"/>
                <w:szCs w:val="24"/>
              </w:rPr>
            </w:pPr>
            <w:r w:rsidRPr="00513D76">
              <w:rPr>
                <w:rFonts w:asciiTheme="minorEastAsia" w:hAnsiTheme="minorEastAsia" w:hint="eastAsia"/>
                <w:sz w:val="24"/>
                <w:szCs w:val="24"/>
              </w:rPr>
              <w:t>□</w:t>
            </w:r>
            <w:r w:rsidR="00AC03E7" w:rsidRPr="00A27826">
              <w:rPr>
                <w:rFonts w:asciiTheme="minorEastAsia" w:hAnsiTheme="minorEastAsia" w:hint="eastAsia"/>
                <w:sz w:val="24"/>
                <w:szCs w:val="24"/>
              </w:rPr>
              <w:t xml:space="preserve">特定对象调研    </w:t>
            </w:r>
            <w:r w:rsidR="002C4583" w:rsidRPr="00A27826">
              <w:rPr>
                <w:rFonts w:asciiTheme="minorEastAsia" w:hAnsiTheme="minorEastAsia" w:hint="eastAsia"/>
                <w:sz w:val="24"/>
                <w:szCs w:val="24"/>
              </w:rPr>
              <w:t>□</w:t>
            </w:r>
            <w:r w:rsidR="00AC03E7" w:rsidRPr="00A27826">
              <w:rPr>
                <w:rFonts w:asciiTheme="minorEastAsia" w:hAnsiTheme="minorEastAsia" w:hint="eastAsia"/>
                <w:sz w:val="24"/>
                <w:szCs w:val="24"/>
              </w:rPr>
              <w:t>分析师会议</w:t>
            </w:r>
            <w:r w:rsidR="00AC03E7" w:rsidRPr="00A27826">
              <w:rPr>
                <w:rFonts w:asciiTheme="minorEastAsia" w:hAnsiTheme="minorEastAsia" w:hint="eastAsia"/>
                <w:sz w:val="24"/>
                <w:szCs w:val="24"/>
              </w:rPr>
              <w:tab/>
            </w:r>
          </w:p>
          <w:p w14:paraId="74E73CAF" w14:textId="77777777" w:rsidR="00AC03E7" w:rsidRPr="00A27826" w:rsidRDefault="00AC03E7" w:rsidP="00AC03E7">
            <w:pPr>
              <w:spacing w:line="360" w:lineRule="auto"/>
              <w:rPr>
                <w:rFonts w:asciiTheme="minorEastAsia" w:hAnsiTheme="minorEastAsia"/>
                <w:sz w:val="24"/>
                <w:szCs w:val="24"/>
              </w:rPr>
            </w:pPr>
            <w:r w:rsidRPr="00A27826">
              <w:rPr>
                <w:rFonts w:asciiTheme="minorEastAsia" w:hAnsiTheme="minorEastAsia" w:hint="eastAsia"/>
                <w:sz w:val="24"/>
                <w:szCs w:val="24"/>
              </w:rPr>
              <w:t>□媒体采访        □业绩说明会</w:t>
            </w:r>
          </w:p>
          <w:p w14:paraId="66100B05" w14:textId="77777777" w:rsidR="00AC03E7" w:rsidRPr="00A27826" w:rsidRDefault="00AC03E7" w:rsidP="00AC03E7">
            <w:pPr>
              <w:spacing w:line="360" w:lineRule="auto"/>
              <w:rPr>
                <w:rFonts w:asciiTheme="minorEastAsia" w:hAnsiTheme="minorEastAsia"/>
                <w:sz w:val="24"/>
                <w:szCs w:val="24"/>
              </w:rPr>
            </w:pPr>
            <w:r w:rsidRPr="00A27826">
              <w:rPr>
                <w:rFonts w:asciiTheme="minorEastAsia" w:hAnsiTheme="minorEastAsia" w:hint="eastAsia"/>
                <w:sz w:val="24"/>
                <w:szCs w:val="24"/>
              </w:rPr>
              <w:t>□新闻发布会      □路演活动</w:t>
            </w:r>
          </w:p>
          <w:p w14:paraId="6FE9C7FC" w14:textId="120B2FB9" w:rsidR="00854873" w:rsidRPr="00A27826" w:rsidRDefault="00BF3963" w:rsidP="00AC03E7">
            <w:pPr>
              <w:spacing w:line="360" w:lineRule="auto"/>
              <w:rPr>
                <w:rFonts w:asciiTheme="minorEastAsia" w:hAnsiTheme="minorEastAsia"/>
                <w:sz w:val="24"/>
                <w:szCs w:val="24"/>
              </w:rPr>
            </w:pPr>
            <w:r w:rsidRPr="00A27826">
              <w:rPr>
                <w:rFonts w:asciiTheme="minorEastAsia" w:hAnsiTheme="minorEastAsia" w:hint="eastAsia"/>
                <w:sz w:val="24"/>
                <w:szCs w:val="24"/>
              </w:rPr>
              <w:t>□</w:t>
            </w:r>
            <w:r w:rsidR="00AC03E7" w:rsidRPr="00A27826">
              <w:rPr>
                <w:rFonts w:asciiTheme="minorEastAsia" w:hAnsiTheme="minorEastAsia" w:hint="eastAsia"/>
                <w:sz w:val="24"/>
                <w:szCs w:val="24"/>
              </w:rPr>
              <w:t xml:space="preserve">现场参观        </w:t>
            </w:r>
            <w:r w:rsidR="002C4583">
              <w:rPr>
                <w:rFonts w:ascii="宋体" w:eastAsia="宋体" w:hAnsi="宋体" w:hint="eastAsia"/>
                <w:sz w:val="24"/>
                <w:szCs w:val="24"/>
              </w:rPr>
              <w:t>√</w:t>
            </w:r>
            <w:r w:rsidR="00AC03E7" w:rsidRPr="00A27826">
              <w:rPr>
                <w:rFonts w:asciiTheme="minorEastAsia" w:hAnsiTheme="minorEastAsia" w:hint="eastAsia"/>
                <w:sz w:val="24"/>
                <w:szCs w:val="24"/>
              </w:rPr>
              <w:t>其他</w:t>
            </w:r>
            <w:r w:rsidR="002C4583">
              <w:rPr>
                <w:rFonts w:asciiTheme="minorEastAsia" w:hAnsiTheme="minorEastAsia" w:hint="eastAsia"/>
                <w:sz w:val="24"/>
                <w:szCs w:val="24"/>
              </w:rPr>
              <w:t>（券商策略会）</w:t>
            </w:r>
          </w:p>
        </w:tc>
      </w:tr>
      <w:tr w:rsidR="00854873" w:rsidRPr="00A27826" w14:paraId="221EB2B3" w14:textId="77777777" w:rsidTr="00AC03E7">
        <w:trPr>
          <w:trHeight w:val="1190"/>
        </w:trPr>
        <w:tc>
          <w:tcPr>
            <w:tcW w:w="2127" w:type="dxa"/>
            <w:vAlign w:val="center"/>
          </w:tcPr>
          <w:p w14:paraId="1C983AA1" w14:textId="2BC79D43" w:rsidR="00854873" w:rsidRPr="00A27826" w:rsidRDefault="000B7A50" w:rsidP="00AC03E7">
            <w:pPr>
              <w:spacing w:line="360" w:lineRule="auto"/>
              <w:jc w:val="center"/>
              <w:rPr>
                <w:rFonts w:asciiTheme="minorEastAsia" w:hAnsiTheme="minorEastAsia"/>
                <w:sz w:val="24"/>
                <w:szCs w:val="24"/>
              </w:rPr>
            </w:pPr>
            <w:r w:rsidRPr="00A27826">
              <w:rPr>
                <w:rFonts w:asciiTheme="minorEastAsia" w:hAnsiTheme="minorEastAsia" w:hint="eastAsia"/>
                <w:sz w:val="24"/>
                <w:szCs w:val="24"/>
              </w:rPr>
              <w:t>参会单位名称及人员姓名</w:t>
            </w:r>
          </w:p>
        </w:tc>
        <w:tc>
          <w:tcPr>
            <w:tcW w:w="7938" w:type="dxa"/>
          </w:tcPr>
          <w:p w14:paraId="3CFF1D95" w14:textId="33488C28" w:rsidR="009F5617" w:rsidRPr="009F5617" w:rsidRDefault="00BF3963" w:rsidP="001D4CFA">
            <w:pPr>
              <w:spacing w:line="360" w:lineRule="auto"/>
              <w:rPr>
                <w:rFonts w:asciiTheme="minorEastAsia" w:hAnsiTheme="minorEastAsia"/>
                <w:sz w:val="24"/>
                <w:szCs w:val="24"/>
              </w:rPr>
            </w:pPr>
            <w:r>
              <w:rPr>
                <w:rFonts w:asciiTheme="minorEastAsia" w:hAnsiTheme="minorEastAsia" w:hint="eastAsia"/>
                <w:sz w:val="24"/>
                <w:szCs w:val="24"/>
              </w:rPr>
              <w:t>东吴证券、西部利得基金、茂典资产、宁泉资产</w:t>
            </w:r>
            <w:r w:rsidR="00C71429">
              <w:rPr>
                <w:rFonts w:asciiTheme="minorEastAsia" w:hAnsiTheme="minorEastAsia" w:hint="eastAsia"/>
                <w:sz w:val="24"/>
                <w:szCs w:val="24"/>
              </w:rPr>
              <w:t>、中金公司</w:t>
            </w:r>
          </w:p>
        </w:tc>
      </w:tr>
      <w:tr w:rsidR="00854873" w:rsidRPr="00A27826" w14:paraId="3222B2E3" w14:textId="77777777" w:rsidTr="00AC03E7">
        <w:tc>
          <w:tcPr>
            <w:tcW w:w="2127" w:type="dxa"/>
            <w:vAlign w:val="center"/>
          </w:tcPr>
          <w:p w14:paraId="0EBA4124" w14:textId="77777777" w:rsidR="00854873" w:rsidRPr="00A27826" w:rsidRDefault="000B7A50" w:rsidP="00AC03E7">
            <w:pPr>
              <w:spacing w:line="360" w:lineRule="auto"/>
              <w:jc w:val="center"/>
              <w:rPr>
                <w:rFonts w:asciiTheme="minorEastAsia" w:hAnsiTheme="minorEastAsia"/>
                <w:sz w:val="24"/>
                <w:szCs w:val="24"/>
              </w:rPr>
            </w:pPr>
            <w:r w:rsidRPr="00A27826">
              <w:rPr>
                <w:rFonts w:asciiTheme="minorEastAsia" w:hAnsiTheme="minorEastAsia" w:hint="eastAsia"/>
                <w:sz w:val="24"/>
                <w:szCs w:val="24"/>
              </w:rPr>
              <w:t>时间</w:t>
            </w:r>
          </w:p>
        </w:tc>
        <w:tc>
          <w:tcPr>
            <w:tcW w:w="7938" w:type="dxa"/>
          </w:tcPr>
          <w:p w14:paraId="1A61B9D4" w14:textId="6D042AE7" w:rsidR="00854873" w:rsidRPr="00A27826" w:rsidRDefault="00967CB5" w:rsidP="00A02576">
            <w:pPr>
              <w:spacing w:line="360" w:lineRule="auto"/>
              <w:rPr>
                <w:rFonts w:asciiTheme="minorEastAsia" w:hAnsiTheme="minorEastAsia"/>
                <w:sz w:val="24"/>
                <w:szCs w:val="24"/>
              </w:rPr>
            </w:pPr>
            <w:r w:rsidRPr="00A27826">
              <w:rPr>
                <w:rFonts w:asciiTheme="minorEastAsia" w:hAnsiTheme="minorEastAsia"/>
                <w:sz w:val="24"/>
                <w:szCs w:val="24"/>
              </w:rPr>
              <w:t>202</w:t>
            </w:r>
            <w:r w:rsidR="007A604A">
              <w:rPr>
                <w:rFonts w:asciiTheme="minorEastAsia" w:hAnsiTheme="minorEastAsia" w:hint="eastAsia"/>
                <w:sz w:val="24"/>
                <w:szCs w:val="24"/>
              </w:rPr>
              <w:t>5</w:t>
            </w:r>
            <w:r w:rsidR="000B7A50" w:rsidRPr="00A27826">
              <w:rPr>
                <w:rFonts w:asciiTheme="minorEastAsia" w:hAnsiTheme="minorEastAsia" w:hint="eastAsia"/>
                <w:sz w:val="24"/>
                <w:szCs w:val="24"/>
              </w:rPr>
              <w:t>年</w:t>
            </w:r>
            <w:r w:rsidR="007A604A">
              <w:rPr>
                <w:rFonts w:asciiTheme="minorEastAsia" w:hAnsiTheme="minorEastAsia" w:hint="eastAsia"/>
                <w:sz w:val="24"/>
                <w:szCs w:val="24"/>
              </w:rPr>
              <w:t>5</w:t>
            </w:r>
            <w:r w:rsidR="000B7A50" w:rsidRPr="00A27826">
              <w:rPr>
                <w:rFonts w:asciiTheme="minorEastAsia" w:hAnsiTheme="minorEastAsia" w:hint="eastAsia"/>
                <w:sz w:val="24"/>
                <w:szCs w:val="24"/>
              </w:rPr>
              <w:t>月</w:t>
            </w:r>
            <w:r w:rsidR="007A604A">
              <w:rPr>
                <w:rFonts w:asciiTheme="minorEastAsia" w:hAnsiTheme="minorEastAsia" w:hint="eastAsia"/>
                <w:sz w:val="24"/>
                <w:szCs w:val="24"/>
              </w:rPr>
              <w:t>8</w:t>
            </w:r>
            <w:r w:rsidR="000B7A50" w:rsidRPr="00A27826">
              <w:rPr>
                <w:rFonts w:asciiTheme="minorEastAsia" w:hAnsiTheme="minorEastAsia" w:hint="eastAsia"/>
                <w:sz w:val="24"/>
                <w:szCs w:val="24"/>
              </w:rPr>
              <w:t>日</w:t>
            </w:r>
            <w:r w:rsidR="00A02576">
              <w:rPr>
                <w:rFonts w:asciiTheme="minorEastAsia" w:hAnsiTheme="minorEastAsia" w:hint="eastAsia"/>
                <w:sz w:val="24"/>
                <w:szCs w:val="24"/>
              </w:rPr>
              <w:t>、</w:t>
            </w:r>
            <w:r w:rsidR="002C4583">
              <w:rPr>
                <w:rFonts w:asciiTheme="minorEastAsia" w:hAnsiTheme="minorEastAsia" w:hint="eastAsia"/>
                <w:sz w:val="24"/>
                <w:szCs w:val="24"/>
              </w:rPr>
              <w:t>5月9日</w:t>
            </w:r>
          </w:p>
        </w:tc>
      </w:tr>
      <w:tr w:rsidR="00854873" w:rsidRPr="00A27826" w14:paraId="3CB59DBC" w14:textId="77777777" w:rsidTr="00AC03E7">
        <w:tc>
          <w:tcPr>
            <w:tcW w:w="2127" w:type="dxa"/>
            <w:vAlign w:val="center"/>
          </w:tcPr>
          <w:p w14:paraId="78358321" w14:textId="77777777" w:rsidR="00854873" w:rsidRPr="00A27826" w:rsidRDefault="000B7A50" w:rsidP="00AC03E7">
            <w:pPr>
              <w:spacing w:line="360" w:lineRule="auto"/>
              <w:jc w:val="center"/>
              <w:rPr>
                <w:rFonts w:asciiTheme="minorEastAsia" w:hAnsiTheme="minorEastAsia"/>
                <w:sz w:val="24"/>
                <w:szCs w:val="24"/>
              </w:rPr>
            </w:pPr>
            <w:r w:rsidRPr="00A27826">
              <w:rPr>
                <w:rFonts w:asciiTheme="minorEastAsia" w:hAnsiTheme="minorEastAsia" w:hint="eastAsia"/>
                <w:sz w:val="24"/>
                <w:szCs w:val="24"/>
              </w:rPr>
              <w:t>地点</w:t>
            </w:r>
          </w:p>
        </w:tc>
        <w:tc>
          <w:tcPr>
            <w:tcW w:w="7938" w:type="dxa"/>
          </w:tcPr>
          <w:p w14:paraId="37F492EF" w14:textId="003AD461" w:rsidR="00854873" w:rsidRPr="00A27826" w:rsidRDefault="002C4583">
            <w:pPr>
              <w:spacing w:line="360" w:lineRule="auto"/>
              <w:rPr>
                <w:rFonts w:asciiTheme="minorEastAsia" w:hAnsiTheme="minorEastAsia"/>
                <w:sz w:val="24"/>
                <w:szCs w:val="24"/>
              </w:rPr>
            </w:pPr>
            <w:r>
              <w:rPr>
                <w:rFonts w:asciiTheme="minorEastAsia" w:hAnsiTheme="minorEastAsia" w:hint="eastAsia"/>
                <w:sz w:val="24"/>
                <w:szCs w:val="24"/>
              </w:rPr>
              <w:t>券商策略会举办地（上海、杭州）</w:t>
            </w:r>
          </w:p>
        </w:tc>
      </w:tr>
      <w:tr w:rsidR="00854873" w:rsidRPr="00A27826" w14:paraId="2D381DDE" w14:textId="77777777" w:rsidTr="00AC03E7">
        <w:tc>
          <w:tcPr>
            <w:tcW w:w="2127" w:type="dxa"/>
            <w:vAlign w:val="center"/>
          </w:tcPr>
          <w:p w14:paraId="3A5BC4BA" w14:textId="0501539F" w:rsidR="00854873" w:rsidRPr="00A27826" w:rsidRDefault="000B7A50" w:rsidP="00AC03E7">
            <w:pPr>
              <w:spacing w:line="360" w:lineRule="auto"/>
              <w:jc w:val="center"/>
              <w:rPr>
                <w:rFonts w:asciiTheme="minorEastAsia" w:hAnsiTheme="minorEastAsia"/>
                <w:sz w:val="24"/>
                <w:szCs w:val="24"/>
              </w:rPr>
            </w:pPr>
            <w:r w:rsidRPr="00A27826">
              <w:rPr>
                <w:rFonts w:asciiTheme="minorEastAsia" w:hAnsiTheme="minorEastAsia" w:hint="eastAsia"/>
                <w:sz w:val="24"/>
                <w:szCs w:val="24"/>
              </w:rPr>
              <w:t>上市公司接待人员姓名</w:t>
            </w:r>
          </w:p>
        </w:tc>
        <w:tc>
          <w:tcPr>
            <w:tcW w:w="7938" w:type="dxa"/>
          </w:tcPr>
          <w:p w14:paraId="21446DEA" w14:textId="3C4EA03F" w:rsidR="009B3C17" w:rsidRDefault="009B3C17" w:rsidP="00A27826">
            <w:pPr>
              <w:spacing w:line="360" w:lineRule="auto"/>
              <w:rPr>
                <w:rFonts w:asciiTheme="minorEastAsia" w:hAnsiTheme="minorEastAsia"/>
                <w:sz w:val="24"/>
                <w:szCs w:val="24"/>
              </w:rPr>
            </w:pPr>
            <w:r>
              <w:rPr>
                <w:rFonts w:asciiTheme="minorEastAsia" w:hAnsiTheme="minorEastAsia" w:hint="eastAsia"/>
                <w:sz w:val="24"/>
                <w:szCs w:val="24"/>
              </w:rPr>
              <w:t>董事会秘书 程轶颖</w:t>
            </w:r>
          </w:p>
          <w:p w14:paraId="7B05EBE8" w14:textId="007F8CA5" w:rsidR="00513D76" w:rsidRPr="00A27826" w:rsidRDefault="009F5617" w:rsidP="00A27826">
            <w:pPr>
              <w:spacing w:line="360" w:lineRule="auto"/>
              <w:rPr>
                <w:rFonts w:asciiTheme="minorEastAsia" w:hAnsiTheme="minorEastAsia"/>
                <w:sz w:val="24"/>
                <w:szCs w:val="24"/>
              </w:rPr>
            </w:pPr>
            <w:r>
              <w:rPr>
                <w:rFonts w:asciiTheme="minorEastAsia" w:hAnsiTheme="minorEastAsia" w:hint="eastAsia"/>
                <w:sz w:val="24"/>
                <w:szCs w:val="24"/>
              </w:rPr>
              <w:t>投关主管 周文献</w:t>
            </w:r>
          </w:p>
        </w:tc>
      </w:tr>
      <w:tr w:rsidR="00854873" w:rsidRPr="00A27826" w14:paraId="77E1A3DF" w14:textId="77777777" w:rsidTr="00AC03E7">
        <w:tc>
          <w:tcPr>
            <w:tcW w:w="2127" w:type="dxa"/>
            <w:vAlign w:val="center"/>
          </w:tcPr>
          <w:p w14:paraId="7DD11241" w14:textId="77777777" w:rsidR="00854873" w:rsidRPr="00A27826" w:rsidRDefault="000B7A50" w:rsidP="00AC03E7">
            <w:pPr>
              <w:tabs>
                <w:tab w:val="left" w:pos="840"/>
              </w:tabs>
              <w:spacing w:line="360" w:lineRule="auto"/>
              <w:jc w:val="center"/>
              <w:rPr>
                <w:rFonts w:asciiTheme="minorEastAsia" w:hAnsiTheme="minorEastAsia"/>
                <w:sz w:val="24"/>
                <w:szCs w:val="24"/>
              </w:rPr>
            </w:pPr>
            <w:bookmarkStart w:id="0" w:name="_Hlk181274632"/>
            <w:r w:rsidRPr="00A27826">
              <w:rPr>
                <w:rFonts w:asciiTheme="minorEastAsia" w:hAnsiTheme="minorEastAsia" w:hint="eastAsia"/>
                <w:sz w:val="24"/>
                <w:szCs w:val="24"/>
              </w:rPr>
              <w:t>投资者关系活动主要内容</w:t>
            </w:r>
          </w:p>
        </w:tc>
        <w:tc>
          <w:tcPr>
            <w:tcW w:w="7938" w:type="dxa"/>
          </w:tcPr>
          <w:p w14:paraId="1916A1A6" w14:textId="11F8B6E7" w:rsidR="00765E90" w:rsidRPr="00A27826" w:rsidRDefault="00765E90" w:rsidP="00BB2BCD">
            <w:pPr>
              <w:spacing w:line="360" w:lineRule="auto"/>
              <w:jc w:val="both"/>
              <w:rPr>
                <w:b/>
                <w:sz w:val="24"/>
                <w:szCs w:val="24"/>
              </w:rPr>
            </w:pPr>
            <w:r w:rsidRPr="00C71429">
              <w:rPr>
                <w:rFonts w:asciiTheme="minorEastAsia" w:hAnsiTheme="minorEastAsia" w:cstheme="minorEastAsia" w:hint="eastAsia"/>
                <w:b/>
                <w:bCs/>
                <w:color w:val="000000"/>
                <w:sz w:val="24"/>
                <w:szCs w:val="24"/>
              </w:rPr>
              <w:t>1、</w:t>
            </w:r>
            <w:r w:rsidRPr="00C71429">
              <w:rPr>
                <w:rFonts w:hint="eastAsia"/>
                <w:b/>
                <w:sz w:val="24"/>
                <w:szCs w:val="24"/>
              </w:rPr>
              <w:t>公司</w:t>
            </w:r>
            <w:r w:rsidRPr="00C71429">
              <w:rPr>
                <w:rFonts w:hint="eastAsia"/>
                <w:b/>
                <w:sz w:val="24"/>
                <w:szCs w:val="24"/>
              </w:rPr>
              <w:t>202</w:t>
            </w:r>
            <w:r>
              <w:rPr>
                <w:rFonts w:hint="eastAsia"/>
                <w:b/>
                <w:sz w:val="24"/>
                <w:szCs w:val="24"/>
              </w:rPr>
              <w:t>4</w:t>
            </w:r>
            <w:r w:rsidRPr="00C71429">
              <w:rPr>
                <w:rFonts w:hint="eastAsia"/>
                <w:b/>
                <w:sz w:val="24"/>
                <w:szCs w:val="24"/>
              </w:rPr>
              <w:t>年</w:t>
            </w:r>
            <w:r>
              <w:rPr>
                <w:rFonts w:hint="eastAsia"/>
                <w:b/>
                <w:sz w:val="24"/>
                <w:szCs w:val="24"/>
              </w:rPr>
              <w:t>经营情况</w:t>
            </w:r>
            <w:r w:rsidRPr="00C71429">
              <w:rPr>
                <w:rFonts w:hint="eastAsia"/>
                <w:b/>
                <w:sz w:val="24"/>
                <w:szCs w:val="24"/>
              </w:rPr>
              <w:t>？</w:t>
            </w:r>
          </w:p>
          <w:p w14:paraId="25332877" w14:textId="3E014ABA" w:rsidR="00765E90" w:rsidRDefault="00765E90" w:rsidP="00BB2BCD">
            <w:pPr>
              <w:spacing w:line="360" w:lineRule="auto"/>
              <w:ind w:firstLineChars="200" w:firstLine="480"/>
              <w:jc w:val="both"/>
              <w:rPr>
                <w:rFonts w:asciiTheme="minorEastAsia" w:hAnsiTheme="minorEastAsia" w:cstheme="minorEastAsia"/>
                <w:bCs/>
                <w:color w:val="000000"/>
                <w:sz w:val="24"/>
                <w:szCs w:val="24"/>
              </w:rPr>
            </w:pPr>
            <w:r w:rsidRPr="00A27826">
              <w:rPr>
                <w:rFonts w:asciiTheme="minorEastAsia" w:hAnsiTheme="minorEastAsia" w:cstheme="minorEastAsia" w:hint="eastAsia"/>
                <w:bCs/>
                <w:color w:val="000000"/>
                <w:sz w:val="24"/>
                <w:szCs w:val="24"/>
              </w:rPr>
              <w:t>答：</w:t>
            </w:r>
            <w:r>
              <w:rPr>
                <w:rFonts w:asciiTheme="minorEastAsia" w:hAnsiTheme="minorEastAsia" w:cstheme="minorEastAsia" w:hint="eastAsia"/>
                <w:bCs/>
                <w:color w:val="000000"/>
                <w:sz w:val="24"/>
                <w:szCs w:val="24"/>
              </w:rPr>
              <w:t>2024年</w:t>
            </w:r>
            <w:r w:rsidRPr="00765E90">
              <w:rPr>
                <w:rFonts w:asciiTheme="minorEastAsia" w:hAnsiTheme="minorEastAsia" w:cstheme="minorEastAsia" w:hint="eastAsia"/>
                <w:bCs/>
                <w:color w:val="000000"/>
                <w:sz w:val="24"/>
                <w:szCs w:val="24"/>
              </w:rPr>
              <w:t>，公司营业收入498,526.07万元，同比增长15.12%；归</w:t>
            </w:r>
            <w:r>
              <w:rPr>
                <w:rFonts w:asciiTheme="minorEastAsia" w:hAnsiTheme="minorEastAsia" w:cstheme="minorEastAsia" w:hint="eastAsia"/>
                <w:bCs/>
                <w:color w:val="000000"/>
                <w:sz w:val="24"/>
                <w:szCs w:val="24"/>
              </w:rPr>
              <w:t>母</w:t>
            </w:r>
            <w:r w:rsidRPr="00765E90">
              <w:rPr>
                <w:rFonts w:asciiTheme="minorEastAsia" w:hAnsiTheme="minorEastAsia" w:cstheme="minorEastAsia" w:hint="eastAsia"/>
                <w:bCs/>
                <w:color w:val="000000"/>
                <w:sz w:val="24"/>
                <w:szCs w:val="24"/>
              </w:rPr>
              <w:t>净利润为19,630.47万元，同比增长79.05%，主要</w:t>
            </w:r>
            <w:r>
              <w:rPr>
                <w:rFonts w:asciiTheme="minorEastAsia" w:hAnsiTheme="minorEastAsia" w:cstheme="minorEastAsia" w:hint="eastAsia"/>
                <w:bCs/>
                <w:color w:val="000000"/>
                <w:sz w:val="24"/>
                <w:szCs w:val="24"/>
              </w:rPr>
              <w:t>得益于以下方面</w:t>
            </w:r>
            <w:r w:rsidRPr="00765E90">
              <w:rPr>
                <w:rFonts w:asciiTheme="minorEastAsia" w:hAnsiTheme="minorEastAsia" w:cstheme="minorEastAsia" w:hint="eastAsia"/>
                <w:bCs/>
                <w:color w:val="000000"/>
                <w:sz w:val="24"/>
                <w:szCs w:val="24"/>
              </w:rPr>
              <w:t>：</w:t>
            </w:r>
            <w:r w:rsidR="0028411A">
              <w:rPr>
                <w:rFonts w:asciiTheme="minorEastAsia" w:hAnsiTheme="minorEastAsia" w:cstheme="minorEastAsia" w:hint="eastAsia"/>
                <w:bCs/>
                <w:color w:val="000000"/>
                <w:sz w:val="24"/>
                <w:szCs w:val="24"/>
              </w:rPr>
              <w:t>2024年</w:t>
            </w:r>
            <w:r w:rsidRPr="00765E90">
              <w:rPr>
                <w:rFonts w:asciiTheme="minorEastAsia" w:hAnsiTheme="minorEastAsia" w:cstheme="minorEastAsia" w:hint="eastAsia"/>
                <w:bCs/>
                <w:color w:val="000000"/>
                <w:sz w:val="24"/>
                <w:szCs w:val="24"/>
              </w:rPr>
              <w:t>公司紧抓新型电力系统建设机遇，通过</w:t>
            </w:r>
            <w:bookmarkStart w:id="1" w:name="_GoBack"/>
            <w:bookmarkEnd w:id="1"/>
            <w:r w:rsidRPr="00765E90">
              <w:rPr>
                <w:rFonts w:asciiTheme="minorEastAsia" w:hAnsiTheme="minorEastAsia" w:cstheme="minorEastAsia" w:hint="eastAsia"/>
                <w:bCs/>
                <w:color w:val="000000"/>
                <w:sz w:val="24"/>
                <w:szCs w:val="24"/>
              </w:rPr>
              <w:t>战略前移和技术深化，在智能电网、特高压/超高压及轨道交通领域加速融合创新，成功拓展新的增长极</w:t>
            </w:r>
            <w:r>
              <w:rPr>
                <w:rFonts w:asciiTheme="minorEastAsia" w:hAnsiTheme="minorEastAsia" w:cstheme="minorEastAsia" w:hint="eastAsia"/>
                <w:bCs/>
                <w:color w:val="000000"/>
                <w:sz w:val="24"/>
                <w:szCs w:val="24"/>
              </w:rPr>
              <w:t>；</w:t>
            </w:r>
            <w:r w:rsidRPr="00765E90">
              <w:rPr>
                <w:rFonts w:asciiTheme="minorEastAsia" w:hAnsiTheme="minorEastAsia" w:cstheme="minorEastAsia" w:hint="eastAsia"/>
                <w:bCs/>
                <w:color w:val="000000"/>
                <w:sz w:val="24"/>
                <w:szCs w:val="24"/>
              </w:rPr>
              <w:t>持续优化业务结构，聚集高附加值项目，推动综合毛利率提升至18.48%，较上年同期增长1.52个百分点，创近三年新高</w:t>
            </w:r>
            <w:r>
              <w:rPr>
                <w:rFonts w:asciiTheme="minorEastAsia" w:hAnsiTheme="minorEastAsia" w:cstheme="minorEastAsia" w:hint="eastAsia"/>
                <w:bCs/>
                <w:color w:val="000000"/>
                <w:sz w:val="24"/>
                <w:szCs w:val="24"/>
              </w:rPr>
              <w:t>，</w:t>
            </w:r>
            <w:r w:rsidRPr="00765E90">
              <w:rPr>
                <w:rFonts w:asciiTheme="minorEastAsia" w:hAnsiTheme="minorEastAsia" w:cstheme="minorEastAsia" w:hint="eastAsia"/>
                <w:bCs/>
                <w:color w:val="000000"/>
                <w:sz w:val="24"/>
                <w:szCs w:val="24"/>
              </w:rPr>
              <w:t>其中特高压/超高压等重点工程订单大量交付，带动电力电容器业务毛利率同比提升5.06个百分点；同时持续深化降本提质工作，整合集团供应链管理，持续提升运营效率与产品竞争力。</w:t>
            </w:r>
          </w:p>
          <w:p w14:paraId="6174CC76" w14:textId="22FE1BDD" w:rsidR="00854873" w:rsidRPr="00A27826" w:rsidRDefault="00765E90" w:rsidP="00BB2BCD">
            <w:pPr>
              <w:spacing w:line="360" w:lineRule="auto"/>
              <w:jc w:val="both"/>
              <w:rPr>
                <w:b/>
                <w:sz w:val="24"/>
                <w:szCs w:val="24"/>
              </w:rPr>
            </w:pPr>
            <w:r>
              <w:rPr>
                <w:rFonts w:asciiTheme="minorEastAsia" w:hAnsiTheme="minorEastAsia" w:cstheme="minorEastAsia" w:hint="eastAsia"/>
                <w:b/>
                <w:bCs/>
                <w:color w:val="000000"/>
                <w:sz w:val="24"/>
                <w:szCs w:val="24"/>
              </w:rPr>
              <w:t>2</w:t>
            </w:r>
            <w:r w:rsidR="000B7A50" w:rsidRPr="00C71429">
              <w:rPr>
                <w:rFonts w:asciiTheme="minorEastAsia" w:hAnsiTheme="minorEastAsia" w:cstheme="minorEastAsia" w:hint="eastAsia"/>
                <w:b/>
                <w:bCs/>
                <w:color w:val="000000"/>
                <w:sz w:val="24"/>
                <w:szCs w:val="24"/>
              </w:rPr>
              <w:t>、</w:t>
            </w:r>
            <w:r w:rsidR="009F5617" w:rsidRPr="00C71429">
              <w:rPr>
                <w:rFonts w:hint="eastAsia"/>
                <w:b/>
                <w:sz w:val="24"/>
                <w:szCs w:val="24"/>
              </w:rPr>
              <w:t>公司</w:t>
            </w:r>
            <w:r w:rsidR="00A51E14" w:rsidRPr="00C71429">
              <w:rPr>
                <w:rFonts w:hint="eastAsia"/>
                <w:b/>
                <w:sz w:val="24"/>
                <w:szCs w:val="24"/>
              </w:rPr>
              <w:t>2025</w:t>
            </w:r>
            <w:r w:rsidR="00A51E14" w:rsidRPr="00C71429">
              <w:rPr>
                <w:rFonts w:hint="eastAsia"/>
                <w:b/>
                <w:sz w:val="24"/>
                <w:szCs w:val="24"/>
              </w:rPr>
              <w:t>年业绩目标</w:t>
            </w:r>
            <w:r w:rsidR="00592ABD" w:rsidRPr="00C71429">
              <w:rPr>
                <w:rFonts w:hint="eastAsia"/>
                <w:b/>
                <w:sz w:val="24"/>
                <w:szCs w:val="24"/>
              </w:rPr>
              <w:t>？</w:t>
            </w:r>
          </w:p>
          <w:p w14:paraId="72913079" w14:textId="493326B8" w:rsidR="00854873" w:rsidRDefault="000B7A50" w:rsidP="00BB2BCD">
            <w:pPr>
              <w:spacing w:line="360" w:lineRule="auto"/>
              <w:ind w:firstLineChars="200" w:firstLine="480"/>
              <w:jc w:val="both"/>
              <w:rPr>
                <w:rFonts w:asciiTheme="minorEastAsia" w:hAnsiTheme="minorEastAsia" w:cstheme="minorEastAsia"/>
                <w:bCs/>
                <w:color w:val="000000"/>
                <w:sz w:val="24"/>
                <w:szCs w:val="24"/>
              </w:rPr>
            </w:pPr>
            <w:r w:rsidRPr="00A27826">
              <w:rPr>
                <w:rFonts w:asciiTheme="minorEastAsia" w:hAnsiTheme="minorEastAsia" w:cstheme="minorEastAsia" w:hint="eastAsia"/>
                <w:bCs/>
                <w:color w:val="000000"/>
                <w:sz w:val="24"/>
                <w:szCs w:val="24"/>
              </w:rPr>
              <w:t>答：</w:t>
            </w:r>
            <w:r w:rsidR="0093435E" w:rsidRPr="0093435E">
              <w:rPr>
                <w:rFonts w:asciiTheme="minorEastAsia" w:hAnsiTheme="minorEastAsia" w:cstheme="minorEastAsia" w:hint="eastAsia"/>
                <w:bCs/>
                <w:color w:val="000000"/>
                <w:sz w:val="24"/>
                <w:szCs w:val="24"/>
              </w:rPr>
              <w:t>2025年，公司将继续顺应国家政策和行业发展趋势，以客户为中心，以市场为导向，不断提升自主创新能力，推动产业绿色智慧升级，努力实现高质量发展。2025年预计实现营业收入55亿元（该经营计划并不构成公司对投资者的业绩承诺，能否实现取决于宏观政策、市场状况的变</w:t>
            </w:r>
            <w:r w:rsidR="0093435E" w:rsidRPr="0093435E">
              <w:rPr>
                <w:rFonts w:asciiTheme="minorEastAsia" w:hAnsiTheme="minorEastAsia" w:cstheme="minorEastAsia" w:hint="eastAsia"/>
                <w:bCs/>
                <w:color w:val="000000"/>
                <w:sz w:val="24"/>
                <w:szCs w:val="24"/>
              </w:rPr>
              <w:lastRenderedPageBreak/>
              <w:t>化等多重因素，存在不确定性，敬请投资者特别注意）。</w:t>
            </w:r>
          </w:p>
          <w:p w14:paraId="1E564B2C" w14:textId="0CB6E710" w:rsidR="000D0D89" w:rsidRPr="00A27826" w:rsidRDefault="00BD5F2E" w:rsidP="00BB2BCD">
            <w:pPr>
              <w:spacing w:line="360" w:lineRule="auto"/>
              <w:jc w:val="both"/>
              <w:rPr>
                <w:b/>
                <w:sz w:val="24"/>
                <w:szCs w:val="24"/>
              </w:rPr>
            </w:pPr>
            <w:r>
              <w:rPr>
                <w:rFonts w:asciiTheme="minorEastAsia" w:hAnsiTheme="minorEastAsia" w:cstheme="minorEastAsia" w:hint="eastAsia"/>
                <w:b/>
                <w:bCs/>
                <w:color w:val="000000"/>
                <w:sz w:val="24"/>
                <w:szCs w:val="24"/>
              </w:rPr>
              <w:t>3</w:t>
            </w:r>
            <w:r w:rsidR="000D0D89" w:rsidRPr="00C71429">
              <w:rPr>
                <w:rFonts w:asciiTheme="minorEastAsia" w:hAnsiTheme="minorEastAsia" w:cstheme="minorEastAsia" w:hint="eastAsia"/>
                <w:b/>
                <w:bCs/>
                <w:color w:val="000000"/>
                <w:sz w:val="24"/>
                <w:szCs w:val="24"/>
              </w:rPr>
              <w:t>、</w:t>
            </w:r>
            <w:r w:rsidR="000D0D89" w:rsidRPr="00C71429">
              <w:rPr>
                <w:rFonts w:hint="eastAsia"/>
                <w:b/>
                <w:sz w:val="24"/>
                <w:szCs w:val="24"/>
              </w:rPr>
              <w:t>公司</w:t>
            </w:r>
            <w:r w:rsidR="000D0D89">
              <w:rPr>
                <w:rFonts w:hint="eastAsia"/>
                <w:b/>
                <w:sz w:val="24"/>
                <w:szCs w:val="24"/>
              </w:rPr>
              <w:t>下游市场结构</w:t>
            </w:r>
            <w:r w:rsidR="000D0D89" w:rsidRPr="00C71429">
              <w:rPr>
                <w:rFonts w:hint="eastAsia"/>
                <w:b/>
                <w:sz w:val="24"/>
                <w:szCs w:val="24"/>
              </w:rPr>
              <w:t>？</w:t>
            </w:r>
          </w:p>
          <w:p w14:paraId="6F8E9792" w14:textId="6AC8A362" w:rsidR="000D0D89" w:rsidRDefault="000D0D89" w:rsidP="00BB2BCD">
            <w:pPr>
              <w:spacing w:line="360" w:lineRule="auto"/>
              <w:ind w:firstLineChars="200" w:firstLine="480"/>
              <w:jc w:val="both"/>
              <w:rPr>
                <w:rFonts w:asciiTheme="minorEastAsia" w:hAnsiTheme="minorEastAsia" w:cstheme="minorEastAsia"/>
                <w:bCs/>
                <w:color w:val="000000"/>
                <w:sz w:val="24"/>
                <w:szCs w:val="24"/>
              </w:rPr>
            </w:pPr>
            <w:r w:rsidRPr="00A27826">
              <w:rPr>
                <w:rFonts w:asciiTheme="minorEastAsia" w:hAnsiTheme="minorEastAsia" w:cstheme="minorEastAsia" w:hint="eastAsia"/>
                <w:bCs/>
                <w:color w:val="000000"/>
                <w:sz w:val="24"/>
                <w:szCs w:val="24"/>
              </w:rPr>
              <w:t>答：</w:t>
            </w:r>
            <w:r w:rsidR="001078C4" w:rsidRPr="001078C4">
              <w:rPr>
                <w:rFonts w:asciiTheme="minorEastAsia" w:hAnsiTheme="minorEastAsia" w:cstheme="minorEastAsia" w:hint="eastAsia"/>
                <w:bCs/>
                <w:color w:val="000000"/>
                <w:sz w:val="24"/>
                <w:szCs w:val="24"/>
              </w:rPr>
              <w:t>公司的主要下游市场有电网、轨道交通、新能源和工业终端，各领域收入规模相近</w:t>
            </w:r>
            <w:r w:rsidR="001078C4">
              <w:rPr>
                <w:rFonts w:asciiTheme="minorEastAsia" w:hAnsiTheme="minorEastAsia" w:cstheme="minorEastAsia" w:hint="eastAsia"/>
                <w:bCs/>
                <w:color w:val="000000"/>
                <w:sz w:val="24"/>
                <w:szCs w:val="24"/>
              </w:rPr>
              <w:t>；</w:t>
            </w:r>
            <w:r w:rsidR="00C42430">
              <w:rPr>
                <w:rFonts w:asciiTheme="minorEastAsia" w:hAnsiTheme="minorEastAsia" w:cstheme="minorEastAsia" w:hint="eastAsia"/>
                <w:bCs/>
                <w:color w:val="000000"/>
                <w:sz w:val="24"/>
                <w:szCs w:val="24"/>
              </w:rPr>
              <w:t>2024年，</w:t>
            </w:r>
            <w:r w:rsidR="001078C4">
              <w:rPr>
                <w:rFonts w:asciiTheme="minorEastAsia" w:hAnsiTheme="minorEastAsia" w:cstheme="minorEastAsia" w:hint="eastAsia"/>
                <w:bCs/>
                <w:color w:val="000000"/>
                <w:sz w:val="24"/>
                <w:szCs w:val="24"/>
              </w:rPr>
              <w:t>受益于超高压/特高压等重点工程项目和</w:t>
            </w:r>
            <w:r w:rsidR="001078C4" w:rsidRPr="001078C4">
              <w:rPr>
                <w:rFonts w:asciiTheme="minorEastAsia" w:hAnsiTheme="minorEastAsia" w:cstheme="minorEastAsia" w:hint="eastAsia"/>
                <w:bCs/>
                <w:color w:val="000000"/>
                <w:sz w:val="24"/>
                <w:szCs w:val="24"/>
              </w:rPr>
              <w:t>广州地铁十三五10条新线路</w:t>
            </w:r>
            <w:r w:rsidR="001078C4">
              <w:rPr>
                <w:rFonts w:asciiTheme="minorEastAsia" w:hAnsiTheme="minorEastAsia" w:cstheme="minorEastAsia" w:hint="eastAsia"/>
                <w:bCs/>
                <w:color w:val="000000"/>
                <w:sz w:val="24"/>
                <w:szCs w:val="24"/>
              </w:rPr>
              <w:t>项目履约交付，电网和轨道交通收入占比相对较高</w:t>
            </w:r>
            <w:r w:rsidRPr="00765E90">
              <w:rPr>
                <w:rFonts w:asciiTheme="minorEastAsia" w:hAnsiTheme="minorEastAsia" w:cstheme="minorEastAsia" w:hint="eastAsia"/>
                <w:bCs/>
                <w:color w:val="000000"/>
                <w:sz w:val="24"/>
                <w:szCs w:val="24"/>
              </w:rPr>
              <w:t>。</w:t>
            </w:r>
          </w:p>
          <w:p w14:paraId="6A301D4E" w14:textId="0AEED6DE" w:rsidR="00854873" w:rsidRPr="00A27826" w:rsidRDefault="00BD5F2E" w:rsidP="00BB2BCD">
            <w:pPr>
              <w:spacing w:line="360" w:lineRule="auto"/>
              <w:jc w:val="both"/>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4</w:t>
            </w:r>
            <w:r w:rsidR="001C752A">
              <w:rPr>
                <w:rFonts w:asciiTheme="minorEastAsia" w:hAnsiTheme="minorEastAsia" w:cstheme="minorEastAsia" w:hint="eastAsia"/>
                <w:b/>
                <w:color w:val="000000"/>
                <w:sz w:val="24"/>
                <w:szCs w:val="24"/>
              </w:rPr>
              <w:t>、2024年公司特高压项目</w:t>
            </w:r>
            <w:r w:rsidR="00A83ECF">
              <w:rPr>
                <w:rFonts w:asciiTheme="minorEastAsia" w:hAnsiTheme="minorEastAsia" w:cstheme="minorEastAsia" w:hint="eastAsia"/>
                <w:b/>
                <w:color w:val="000000"/>
                <w:sz w:val="24"/>
                <w:szCs w:val="24"/>
              </w:rPr>
              <w:t>中标及</w:t>
            </w:r>
            <w:r w:rsidR="001C752A">
              <w:rPr>
                <w:rFonts w:asciiTheme="minorEastAsia" w:hAnsiTheme="minorEastAsia" w:cstheme="minorEastAsia" w:hint="eastAsia"/>
                <w:b/>
                <w:color w:val="000000"/>
                <w:sz w:val="24"/>
                <w:szCs w:val="24"/>
              </w:rPr>
              <w:t>交付情况</w:t>
            </w:r>
            <w:r w:rsidR="00592ABD" w:rsidRPr="00592ABD">
              <w:rPr>
                <w:rFonts w:asciiTheme="minorEastAsia" w:hAnsiTheme="minorEastAsia" w:cstheme="minorEastAsia" w:hint="eastAsia"/>
                <w:b/>
                <w:color w:val="000000"/>
                <w:sz w:val="24"/>
                <w:szCs w:val="24"/>
              </w:rPr>
              <w:t>？</w:t>
            </w:r>
          </w:p>
          <w:p w14:paraId="3FCD425E" w14:textId="4077EE8F" w:rsidR="000D0D89" w:rsidRDefault="000B7A50" w:rsidP="00BB2BCD">
            <w:pPr>
              <w:spacing w:line="360" w:lineRule="auto"/>
              <w:ind w:firstLineChars="200" w:firstLine="480"/>
              <w:jc w:val="both"/>
              <w:rPr>
                <w:rFonts w:asciiTheme="minorEastAsia" w:hAnsiTheme="minorEastAsia" w:cstheme="minorEastAsia"/>
                <w:bCs/>
                <w:color w:val="000000"/>
                <w:sz w:val="24"/>
                <w:szCs w:val="24"/>
              </w:rPr>
            </w:pPr>
            <w:r w:rsidRPr="00A27826">
              <w:rPr>
                <w:rFonts w:asciiTheme="minorEastAsia" w:hAnsiTheme="minorEastAsia" w:cstheme="minorEastAsia" w:hint="eastAsia"/>
                <w:bCs/>
                <w:color w:val="000000"/>
                <w:sz w:val="24"/>
                <w:szCs w:val="24"/>
              </w:rPr>
              <w:t>答：</w:t>
            </w:r>
            <w:r w:rsidR="0093435E">
              <w:rPr>
                <w:rFonts w:asciiTheme="minorEastAsia" w:hAnsiTheme="minorEastAsia" w:cstheme="minorEastAsia" w:hint="eastAsia"/>
                <w:bCs/>
                <w:color w:val="000000"/>
                <w:sz w:val="24"/>
                <w:szCs w:val="24"/>
              </w:rPr>
              <w:t>2024年，公司</w:t>
            </w:r>
            <w:r w:rsidR="0093435E" w:rsidRPr="0093435E">
              <w:rPr>
                <w:rFonts w:asciiTheme="minorEastAsia" w:hAnsiTheme="minorEastAsia" w:cstheme="minorEastAsia" w:hint="eastAsia"/>
                <w:bCs/>
                <w:color w:val="000000"/>
                <w:sz w:val="24"/>
                <w:szCs w:val="24"/>
              </w:rPr>
              <w:t>取得阿坝-成都东、格尔木换流站扩建、陕西-安徽、甘肃-浙江等超/特高压交直流输电工程项目中标，中标金额达</w:t>
            </w:r>
            <w:r w:rsidR="0093435E">
              <w:rPr>
                <w:rFonts w:asciiTheme="minorEastAsia" w:hAnsiTheme="minorEastAsia" w:cstheme="minorEastAsia" w:hint="eastAsia"/>
                <w:bCs/>
                <w:color w:val="000000"/>
                <w:sz w:val="24"/>
                <w:szCs w:val="24"/>
              </w:rPr>
              <w:t>1.51</w:t>
            </w:r>
            <w:r w:rsidR="0093435E" w:rsidRPr="0093435E">
              <w:rPr>
                <w:rFonts w:asciiTheme="minorEastAsia" w:hAnsiTheme="minorEastAsia" w:cstheme="minorEastAsia" w:hint="eastAsia"/>
                <w:bCs/>
                <w:color w:val="000000"/>
                <w:sz w:val="24"/>
                <w:szCs w:val="24"/>
              </w:rPr>
              <w:t>亿元</w:t>
            </w:r>
            <w:r w:rsidR="0093435E">
              <w:rPr>
                <w:rFonts w:asciiTheme="minorEastAsia" w:hAnsiTheme="minorEastAsia" w:cstheme="minorEastAsia" w:hint="eastAsia"/>
                <w:bCs/>
                <w:color w:val="000000"/>
                <w:sz w:val="24"/>
                <w:szCs w:val="24"/>
              </w:rPr>
              <w:t>，其中，控股子公司桂林电容中标金额为1.36亿元</w:t>
            </w:r>
            <w:r w:rsidR="00A83ECF">
              <w:rPr>
                <w:rFonts w:asciiTheme="minorEastAsia" w:hAnsiTheme="minorEastAsia" w:cstheme="minorEastAsia" w:hint="eastAsia"/>
                <w:bCs/>
                <w:color w:val="000000"/>
                <w:sz w:val="24"/>
                <w:szCs w:val="24"/>
              </w:rPr>
              <w:t>；</w:t>
            </w:r>
            <w:r w:rsidR="0093435E" w:rsidRPr="0093435E">
              <w:rPr>
                <w:rFonts w:asciiTheme="minorEastAsia" w:hAnsiTheme="minorEastAsia" w:cstheme="minorEastAsia" w:hint="eastAsia"/>
                <w:bCs/>
                <w:color w:val="000000"/>
                <w:sz w:val="24"/>
                <w:szCs w:val="24"/>
              </w:rPr>
              <w:t>圆满完成川渝、陇东-山东、金上-湖北、哈密-重庆、宁夏-湖南、青藏二期等六大重点工程、四直工程共12个站的生产、安装、调试和投运等工作，助力风光大基地绿电高效外送</w:t>
            </w:r>
            <w:r w:rsidR="00997230" w:rsidRPr="00997230">
              <w:rPr>
                <w:rFonts w:asciiTheme="minorEastAsia" w:hAnsiTheme="minorEastAsia" w:cstheme="minorEastAsia" w:hint="eastAsia"/>
                <w:bCs/>
                <w:color w:val="000000"/>
                <w:sz w:val="24"/>
                <w:szCs w:val="24"/>
              </w:rPr>
              <w:t>。</w:t>
            </w:r>
          </w:p>
          <w:p w14:paraId="743D52A8" w14:textId="5D435FF1" w:rsidR="000D0D89" w:rsidRPr="00A27826" w:rsidRDefault="00BD5F2E" w:rsidP="00BB2BCD">
            <w:pPr>
              <w:spacing w:line="360" w:lineRule="auto"/>
              <w:jc w:val="both"/>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5</w:t>
            </w:r>
            <w:r w:rsidR="000D0D89">
              <w:rPr>
                <w:rFonts w:asciiTheme="minorEastAsia" w:hAnsiTheme="minorEastAsia" w:cstheme="minorEastAsia" w:hint="eastAsia"/>
                <w:b/>
                <w:color w:val="000000"/>
                <w:sz w:val="24"/>
                <w:szCs w:val="24"/>
              </w:rPr>
              <w:t>、</w:t>
            </w:r>
            <w:r>
              <w:rPr>
                <w:rFonts w:asciiTheme="minorEastAsia" w:hAnsiTheme="minorEastAsia" w:cstheme="minorEastAsia" w:hint="eastAsia"/>
                <w:b/>
                <w:color w:val="000000"/>
                <w:sz w:val="24"/>
                <w:szCs w:val="24"/>
              </w:rPr>
              <w:t>公司高电压等级组合电器进展</w:t>
            </w:r>
            <w:r w:rsidR="000D0D89" w:rsidRPr="00592ABD">
              <w:rPr>
                <w:rFonts w:asciiTheme="minorEastAsia" w:hAnsiTheme="minorEastAsia" w:cstheme="minorEastAsia" w:hint="eastAsia"/>
                <w:b/>
                <w:color w:val="000000"/>
                <w:sz w:val="24"/>
                <w:szCs w:val="24"/>
              </w:rPr>
              <w:t>？</w:t>
            </w:r>
          </w:p>
          <w:p w14:paraId="44E49622" w14:textId="782118A8" w:rsidR="000D0D89" w:rsidRPr="000D0D89" w:rsidRDefault="000D0D89" w:rsidP="00BB2BCD">
            <w:pPr>
              <w:spacing w:line="360" w:lineRule="auto"/>
              <w:ind w:firstLineChars="200" w:firstLine="480"/>
              <w:jc w:val="both"/>
              <w:rPr>
                <w:rFonts w:asciiTheme="minorEastAsia" w:hAnsiTheme="minorEastAsia" w:cstheme="minorEastAsia"/>
                <w:bCs/>
                <w:color w:val="000000"/>
                <w:sz w:val="24"/>
                <w:szCs w:val="24"/>
              </w:rPr>
            </w:pPr>
            <w:r w:rsidRPr="00A27826">
              <w:rPr>
                <w:rFonts w:asciiTheme="minorEastAsia" w:hAnsiTheme="minorEastAsia" w:cstheme="minorEastAsia" w:hint="eastAsia"/>
                <w:bCs/>
                <w:color w:val="000000"/>
                <w:sz w:val="24"/>
                <w:szCs w:val="24"/>
              </w:rPr>
              <w:t>答：</w:t>
            </w:r>
            <w:r w:rsidR="00877D5F" w:rsidRPr="00877D5F">
              <w:rPr>
                <w:rFonts w:asciiTheme="minorEastAsia" w:hAnsiTheme="minorEastAsia" w:cstheme="minorEastAsia" w:hint="eastAsia"/>
                <w:bCs/>
                <w:color w:val="000000"/>
                <w:sz w:val="24"/>
                <w:szCs w:val="24"/>
              </w:rPr>
              <w:t>公司前期为满足国家电网、南方电网的最新规范要求，重新设计优化新的252kV组合电器产品结构并进行全套型式试验，目前已经取得型式试验报告且通过资质审查，在国家电网2025年输变电项目第一次变电设备（含电缆）招标采购项目中取得220kV组合电器中标。</w:t>
            </w:r>
            <w:r w:rsidRPr="00997230">
              <w:rPr>
                <w:rFonts w:asciiTheme="minorEastAsia" w:hAnsiTheme="minorEastAsia" w:cstheme="minorEastAsia" w:hint="eastAsia"/>
                <w:bCs/>
                <w:color w:val="000000"/>
                <w:sz w:val="24"/>
                <w:szCs w:val="24"/>
              </w:rPr>
              <w:t>。</w:t>
            </w:r>
          </w:p>
          <w:p w14:paraId="17DBC06A" w14:textId="69BC349A" w:rsidR="00854873" w:rsidRPr="00A27826" w:rsidRDefault="00C42430" w:rsidP="00BB2BCD">
            <w:pPr>
              <w:spacing w:line="360" w:lineRule="auto"/>
              <w:jc w:val="both"/>
              <w:rPr>
                <w:rFonts w:asciiTheme="minorEastAsia" w:hAnsiTheme="minorEastAsia" w:cstheme="minorEastAsia"/>
                <w:b/>
                <w:bCs/>
                <w:sz w:val="24"/>
                <w:szCs w:val="24"/>
              </w:rPr>
            </w:pPr>
            <w:r>
              <w:rPr>
                <w:rFonts w:asciiTheme="minorEastAsia" w:hAnsiTheme="minorEastAsia" w:cstheme="minorEastAsia" w:hint="eastAsia"/>
                <w:b/>
                <w:bCs/>
                <w:sz w:val="24"/>
                <w:szCs w:val="24"/>
              </w:rPr>
              <w:t>6</w:t>
            </w:r>
            <w:r w:rsidR="000B7A50" w:rsidRPr="000C640C">
              <w:rPr>
                <w:rFonts w:asciiTheme="minorEastAsia" w:hAnsiTheme="minorEastAsia" w:cstheme="minorEastAsia" w:hint="eastAsia"/>
                <w:b/>
                <w:bCs/>
                <w:sz w:val="24"/>
                <w:szCs w:val="24"/>
              </w:rPr>
              <w:t>、</w:t>
            </w:r>
            <w:r w:rsidR="00FC6FA5">
              <w:rPr>
                <w:rFonts w:asciiTheme="minorEastAsia" w:hAnsiTheme="minorEastAsia" w:cstheme="minorEastAsia" w:hint="eastAsia"/>
                <w:b/>
                <w:bCs/>
                <w:sz w:val="24"/>
                <w:szCs w:val="24"/>
              </w:rPr>
              <w:t>桂林电容</w:t>
            </w:r>
            <w:r w:rsidR="003206FE">
              <w:rPr>
                <w:rFonts w:asciiTheme="minorEastAsia" w:hAnsiTheme="minorEastAsia" w:cstheme="minorEastAsia" w:hint="eastAsia"/>
                <w:b/>
                <w:bCs/>
                <w:sz w:val="24"/>
                <w:szCs w:val="24"/>
              </w:rPr>
              <w:t>直流支撑电容器</w:t>
            </w:r>
            <w:r w:rsidR="002B44B6">
              <w:rPr>
                <w:rFonts w:asciiTheme="minorEastAsia" w:hAnsiTheme="minorEastAsia" w:cstheme="minorEastAsia" w:hint="eastAsia"/>
                <w:b/>
                <w:bCs/>
                <w:sz w:val="24"/>
                <w:szCs w:val="24"/>
              </w:rPr>
              <w:t>进展</w:t>
            </w:r>
            <w:r w:rsidR="00592ABD" w:rsidRPr="000C640C">
              <w:rPr>
                <w:rFonts w:asciiTheme="minorEastAsia" w:hAnsiTheme="minorEastAsia" w:cstheme="minorEastAsia" w:hint="eastAsia"/>
                <w:b/>
                <w:bCs/>
                <w:sz w:val="24"/>
                <w:szCs w:val="24"/>
              </w:rPr>
              <w:t>？</w:t>
            </w:r>
          </w:p>
          <w:p w14:paraId="71FAE970" w14:textId="0B9C1403" w:rsidR="004056CF" w:rsidRPr="004056CF" w:rsidRDefault="000B7A50" w:rsidP="00BB2BCD">
            <w:pPr>
              <w:spacing w:line="360" w:lineRule="auto"/>
              <w:ind w:firstLineChars="200" w:firstLine="480"/>
              <w:jc w:val="both"/>
              <w:rPr>
                <w:rFonts w:ascii="宋体" w:eastAsia="宋体" w:hAnsi="宋体" w:cs="宋体"/>
                <w:sz w:val="24"/>
                <w:szCs w:val="24"/>
              </w:rPr>
            </w:pPr>
            <w:r w:rsidRPr="00A27826">
              <w:rPr>
                <w:rFonts w:ascii="宋体" w:eastAsia="宋体" w:hAnsi="宋体" w:cs="宋体" w:hint="eastAsia"/>
                <w:sz w:val="24"/>
                <w:szCs w:val="24"/>
              </w:rPr>
              <w:t>答：</w:t>
            </w:r>
            <w:r w:rsidR="002B44B6">
              <w:rPr>
                <w:rFonts w:ascii="宋体" w:eastAsia="宋体" w:hAnsi="宋体" w:cs="宋体" w:hint="eastAsia"/>
                <w:sz w:val="24"/>
                <w:szCs w:val="24"/>
              </w:rPr>
              <w:t>2023年，控股子公司桂林电容</w:t>
            </w:r>
            <w:r w:rsidR="002B44B6" w:rsidRPr="002B44B6">
              <w:rPr>
                <w:rFonts w:ascii="宋体" w:eastAsia="宋体" w:hAnsi="宋体" w:cs="宋体" w:hint="eastAsia"/>
                <w:sz w:val="24"/>
                <w:szCs w:val="24"/>
              </w:rPr>
              <w:t>直流支撑电容器先后在南网中通道换流站、国网张北工程顺利挂网，在柔性直流输电核心元件国产化替代中取得领先优势</w:t>
            </w:r>
            <w:r w:rsidR="002B44B6">
              <w:rPr>
                <w:rFonts w:ascii="宋体" w:eastAsia="宋体" w:hAnsi="宋体" w:cs="宋体" w:hint="eastAsia"/>
                <w:sz w:val="24"/>
                <w:szCs w:val="24"/>
              </w:rPr>
              <w:t>。</w:t>
            </w:r>
            <w:r w:rsidR="0093435E">
              <w:rPr>
                <w:rFonts w:ascii="宋体" w:eastAsia="宋体" w:hAnsi="宋体" w:cs="宋体" w:hint="eastAsia"/>
                <w:sz w:val="24"/>
                <w:szCs w:val="24"/>
              </w:rPr>
              <w:t>2024年，</w:t>
            </w:r>
            <w:r w:rsidR="002B44B6">
              <w:rPr>
                <w:rFonts w:ascii="宋体" w:eastAsia="宋体" w:hAnsi="宋体" w:cs="宋体" w:hint="eastAsia"/>
                <w:sz w:val="24"/>
                <w:szCs w:val="24"/>
              </w:rPr>
              <w:t>桂林电容</w:t>
            </w:r>
            <w:r w:rsidR="0093435E" w:rsidRPr="0093435E">
              <w:rPr>
                <w:rFonts w:ascii="宋体" w:eastAsia="宋体" w:hAnsi="宋体" w:cs="宋体" w:hint="eastAsia"/>
                <w:sz w:val="24"/>
                <w:szCs w:val="24"/>
              </w:rPr>
              <w:t>持续深化与阀组生产企业的合作,实现直流支撑电容器批量生产交付</w:t>
            </w:r>
            <w:r w:rsidR="002B44B6">
              <w:rPr>
                <w:rFonts w:ascii="宋体" w:eastAsia="宋体" w:hAnsi="宋体" w:cs="宋体" w:hint="eastAsia"/>
                <w:sz w:val="24"/>
                <w:szCs w:val="24"/>
              </w:rPr>
              <w:t>；</w:t>
            </w:r>
            <w:r w:rsidR="002B44B6" w:rsidRPr="002B44B6">
              <w:rPr>
                <w:rFonts w:ascii="宋体" w:eastAsia="宋体" w:hAnsi="宋体" w:cs="宋体" w:hint="eastAsia"/>
                <w:sz w:val="24"/>
                <w:szCs w:val="24"/>
              </w:rPr>
              <w:t>基于国产聚丙烯粒料的柔直换流阀用自主可控干式电容器通过能源领域首台（套）重大技术装备认定，进一步提升柔直换流阀设备产业链的自主可控性、安全可靠性。</w:t>
            </w:r>
            <w:r w:rsidR="009A0E33">
              <w:rPr>
                <w:rFonts w:ascii="宋体" w:eastAsia="宋体" w:hAnsi="宋体" w:cs="宋体" w:hint="eastAsia"/>
                <w:sz w:val="24"/>
                <w:szCs w:val="24"/>
              </w:rPr>
              <w:t>未来，桂林电容将</w:t>
            </w:r>
            <w:r w:rsidR="009A0E33" w:rsidRPr="009A0E33">
              <w:rPr>
                <w:rFonts w:ascii="宋体" w:eastAsia="宋体" w:hAnsi="宋体" w:cs="宋体" w:hint="eastAsia"/>
                <w:sz w:val="24"/>
                <w:szCs w:val="24"/>
              </w:rPr>
              <w:t>紧抓柔性直流输电的发展机遇，深化柔直换流阀企业合作，积极开拓直流支撑电容器市场</w:t>
            </w:r>
            <w:r w:rsidR="009A0E33">
              <w:rPr>
                <w:rFonts w:ascii="宋体" w:eastAsia="宋体" w:hAnsi="宋体" w:cs="宋体" w:hint="eastAsia"/>
                <w:sz w:val="24"/>
                <w:szCs w:val="24"/>
              </w:rPr>
              <w:t>。</w:t>
            </w:r>
          </w:p>
          <w:p w14:paraId="3B13261B" w14:textId="5C0EA6A8" w:rsidR="00F87E30" w:rsidRPr="00A27826" w:rsidRDefault="00C42430" w:rsidP="00BB2BCD">
            <w:pPr>
              <w:spacing w:line="360" w:lineRule="auto"/>
              <w:jc w:val="both"/>
              <w:rPr>
                <w:rFonts w:asciiTheme="minorEastAsia" w:hAnsiTheme="minorEastAsia" w:cstheme="minorEastAsia"/>
                <w:b/>
                <w:bCs/>
                <w:sz w:val="24"/>
                <w:szCs w:val="24"/>
              </w:rPr>
            </w:pPr>
            <w:r>
              <w:rPr>
                <w:rFonts w:asciiTheme="minorEastAsia" w:hAnsiTheme="minorEastAsia" w:cstheme="minorEastAsia" w:hint="eastAsia"/>
                <w:b/>
                <w:bCs/>
                <w:sz w:val="24"/>
                <w:szCs w:val="24"/>
              </w:rPr>
              <w:t>7</w:t>
            </w:r>
            <w:r w:rsidR="00F87E30" w:rsidRPr="00A27826">
              <w:rPr>
                <w:rFonts w:asciiTheme="minorEastAsia" w:hAnsiTheme="minorEastAsia" w:cstheme="minorEastAsia" w:hint="eastAsia"/>
                <w:b/>
                <w:bCs/>
                <w:sz w:val="24"/>
                <w:szCs w:val="24"/>
              </w:rPr>
              <w:t>、</w:t>
            </w:r>
            <w:r w:rsidR="00A51E14">
              <w:rPr>
                <w:rFonts w:asciiTheme="minorEastAsia" w:hAnsiTheme="minorEastAsia" w:cstheme="minorEastAsia" w:hint="eastAsia"/>
                <w:b/>
                <w:bCs/>
                <w:sz w:val="24"/>
                <w:szCs w:val="24"/>
              </w:rPr>
              <w:t>公司应用于数据中心的</w:t>
            </w:r>
            <w:r w:rsidR="00B8102C">
              <w:rPr>
                <w:rFonts w:asciiTheme="minorEastAsia" w:hAnsiTheme="minorEastAsia" w:cstheme="minorEastAsia" w:hint="eastAsia"/>
                <w:b/>
                <w:bCs/>
                <w:sz w:val="24"/>
                <w:szCs w:val="24"/>
              </w:rPr>
              <w:t>主要</w:t>
            </w:r>
            <w:r w:rsidR="00A51E14">
              <w:rPr>
                <w:rFonts w:asciiTheme="minorEastAsia" w:hAnsiTheme="minorEastAsia" w:cstheme="minorEastAsia" w:hint="eastAsia"/>
                <w:b/>
                <w:bCs/>
                <w:sz w:val="24"/>
                <w:szCs w:val="24"/>
              </w:rPr>
              <w:t>产品有哪些</w:t>
            </w:r>
            <w:r w:rsidR="00592ABD" w:rsidRPr="00592ABD">
              <w:rPr>
                <w:rFonts w:asciiTheme="minorEastAsia" w:hAnsiTheme="minorEastAsia" w:cstheme="minorEastAsia" w:hint="eastAsia"/>
                <w:b/>
                <w:bCs/>
                <w:sz w:val="24"/>
                <w:szCs w:val="24"/>
              </w:rPr>
              <w:t>？</w:t>
            </w:r>
          </w:p>
          <w:p w14:paraId="63E589BB" w14:textId="362243BF" w:rsidR="004B5C75" w:rsidRPr="00A27826" w:rsidRDefault="00F87E30" w:rsidP="00BB2BCD">
            <w:pPr>
              <w:spacing w:line="360" w:lineRule="auto"/>
              <w:ind w:firstLineChars="200" w:firstLine="480"/>
              <w:jc w:val="both"/>
              <w:rPr>
                <w:rFonts w:ascii="宋体" w:eastAsia="宋体" w:hAnsi="宋体" w:cs="宋体"/>
                <w:sz w:val="24"/>
                <w:szCs w:val="24"/>
              </w:rPr>
            </w:pPr>
            <w:r w:rsidRPr="00A27826">
              <w:rPr>
                <w:rFonts w:ascii="宋体" w:eastAsia="宋体" w:hAnsi="宋体" w:cs="宋体" w:hint="eastAsia"/>
                <w:sz w:val="24"/>
                <w:szCs w:val="24"/>
              </w:rPr>
              <w:t>答：</w:t>
            </w:r>
            <w:r w:rsidR="009A0E33" w:rsidRPr="009A0E33">
              <w:rPr>
                <w:rFonts w:ascii="宋体" w:eastAsia="宋体" w:hAnsi="宋体" w:cs="宋体" w:hint="eastAsia"/>
                <w:sz w:val="24"/>
                <w:szCs w:val="24"/>
              </w:rPr>
              <w:t>公司长期为</w:t>
            </w:r>
            <w:r w:rsidR="009A0E33">
              <w:rPr>
                <w:rFonts w:ascii="宋体" w:eastAsia="宋体" w:hAnsi="宋体" w:cs="宋体" w:hint="eastAsia"/>
                <w:sz w:val="24"/>
                <w:szCs w:val="24"/>
              </w:rPr>
              <w:t>数据中心</w:t>
            </w:r>
            <w:r w:rsidR="009A0E33" w:rsidRPr="009A0E33">
              <w:rPr>
                <w:rFonts w:ascii="宋体" w:eastAsia="宋体" w:hAnsi="宋体" w:cs="宋体" w:hint="eastAsia"/>
                <w:sz w:val="24"/>
                <w:szCs w:val="24"/>
              </w:rPr>
              <w:t>行业提供产品和服务,已经形成服务智能算力领域领先的电力能源解决方案能力</w:t>
            </w:r>
            <w:r w:rsidR="002B44B6" w:rsidRPr="002B44B6">
              <w:rPr>
                <w:rFonts w:ascii="宋体" w:eastAsia="宋体" w:hAnsi="宋体" w:cs="宋体" w:hint="eastAsia"/>
                <w:sz w:val="24"/>
                <w:szCs w:val="24"/>
              </w:rPr>
              <w:t>，主要</w:t>
            </w:r>
            <w:r w:rsidR="009A0E33">
              <w:rPr>
                <w:rFonts w:ascii="宋体" w:eastAsia="宋体" w:hAnsi="宋体" w:cs="宋体" w:hint="eastAsia"/>
                <w:sz w:val="24"/>
                <w:szCs w:val="24"/>
              </w:rPr>
              <w:t>产品</w:t>
            </w:r>
            <w:r w:rsidR="002B44B6" w:rsidRPr="002B44B6">
              <w:rPr>
                <w:rFonts w:ascii="宋体" w:eastAsia="宋体" w:hAnsi="宋体" w:cs="宋体" w:hint="eastAsia"/>
                <w:sz w:val="24"/>
                <w:szCs w:val="24"/>
              </w:rPr>
              <w:t>包括中低压开关柜、UPS配</w:t>
            </w:r>
            <w:r w:rsidR="002B44B6" w:rsidRPr="002B44B6">
              <w:rPr>
                <w:rFonts w:ascii="宋体" w:eastAsia="宋体" w:hAnsi="宋体" w:cs="宋体" w:hint="eastAsia"/>
                <w:sz w:val="24"/>
                <w:szCs w:val="24"/>
              </w:rPr>
              <w:lastRenderedPageBreak/>
              <w:t>电、变压器、母线槽、动力配电箱、精密列头柜等</w:t>
            </w:r>
            <w:r w:rsidR="009A0E33">
              <w:rPr>
                <w:rFonts w:ascii="宋体" w:eastAsia="宋体" w:hAnsi="宋体" w:cs="宋体" w:hint="eastAsia"/>
                <w:sz w:val="24"/>
                <w:szCs w:val="24"/>
              </w:rPr>
              <w:t>供配电系统设备</w:t>
            </w:r>
            <w:r w:rsidR="005B4CB9">
              <w:rPr>
                <w:rFonts w:ascii="宋体" w:eastAsia="宋体" w:hAnsi="宋体" w:cs="宋体" w:hint="eastAsia"/>
                <w:sz w:val="24"/>
                <w:szCs w:val="24"/>
              </w:rPr>
              <w:t>，产品已经应用于</w:t>
            </w:r>
            <w:r w:rsidR="009A0E33" w:rsidRPr="00027DD8">
              <w:rPr>
                <w:rFonts w:ascii="宋体" w:eastAsia="宋体" w:hAnsi="宋体" w:cs="宋体" w:hint="eastAsia"/>
                <w:sz w:val="24"/>
                <w:szCs w:val="24"/>
              </w:rPr>
              <w:t>中国联通粤港澳大湾区枢纽（韶关）数据中心</w:t>
            </w:r>
            <w:r w:rsidR="009A0E33">
              <w:rPr>
                <w:rFonts w:ascii="宋体" w:eastAsia="宋体" w:hAnsi="宋体" w:cs="宋体" w:hint="eastAsia"/>
                <w:sz w:val="24"/>
                <w:szCs w:val="24"/>
              </w:rPr>
              <w:t>、</w:t>
            </w:r>
            <w:r w:rsidR="00426164" w:rsidRPr="00426164">
              <w:rPr>
                <w:rFonts w:ascii="宋体" w:eastAsia="宋体" w:hAnsi="宋体" w:cs="宋体" w:hint="eastAsia"/>
                <w:sz w:val="24"/>
                <w:szCs w:val="24"/>
              </w:rPr>
              <w:t>佛山开普勒数据中心</w:t>
            </w:r>
            <w:r w:rsidR="00426164">
              <w:rPr>
                <w:rFonts w:ascii="宋体" w:eastAsia="宋体" w:hAnsi="宋体" w:cs="宋体" w:hint="eastAsia"/>
                <w:sz w:val="24"/>
                <w:szCs w:val="24"/>
              </w:rPr>
              <w:t>、</w:t>
            </w:r>
            <w:r w:rsidR="009A0E33" w:rsidRPr="009A0E33">
              <w:rPr>
                <w:rFonts w:ascii="宋体" w:eastAsia="宋体" w:hAnsi="宋体" w:cs="宋体" w:hint="eastAsia"/>
                <w:sz w:val="24"/>
                <w:szCs w:val="24"/>
              </w:rPr>
              <w:t>腾龙亦庄云计算数据中心</w:t>
            </w:r>
            <w:r w:rsidR="00C168ED">
              <w:rPr>
                <w:rFonts w:ascii="宋体" w:eastAsia="宋体" w:hAnsi="宋体" w:cs="宋体" w:hint="eastAsia"/>
                <w:sz w:val="24"/>
                <w:szCs w:val="24"/>
              </w:rPr>
              <w:t>、</w:t>
            </w:r>
            <w:r w:rsidR="00C168ED" w:rsidRPr="00C168ED">
              <w:rPr>
                <w:rFonts w:ascii="宋体" w:eastAsia="宋体" w:hAnsi="宋体" w:cs="宋体" w:hint="eastAsia"/>
                <w:sz w:val="24"/>
                <w:szCs w:val="24"/>
              </w:rPr>
              <w:t>明蔚京西云计算数据中心</w:t>
            </w:r>
            <w:r w:rsidR="009A0E33">
              <w:rPr>
                <w:rFonts w:ascii="宋体" w:eastAsia="宋体" w:hAnsi="宋体" w:cs="宋体" w:hint="eastAsia"/>
                <w:sz w:val="24"/>
                <w:szCs w:val="24"/>
              </w:rPr>
              <w:t>等</w:t>
            </w:r>
            <w:r w:rsidR="00426164">
              <w:rPr>
                <w:rFonts w:ascii="宋体" w:eastAsia="宋体" w:hAnsi="宋体" w:cs="宋体" w:hint="eastAsia"/>
                <w:sz w:val="24"/>
                <w:szCs w:val="24"/>
              </w:rPr>
              <w:t>众多</w:t>
            </w:r>
            <w:r w:rsidR="005B4CB9">
              <w:rPr>
                <w:rFonts w:ascii="宋体" w:eastAsia="宋体" w:hAnsi="宋体" w:cs="宋体" w:hint="eastAsia"/>
                <w:sz w:val="24"/>
                <w:szCs w:val="24"/>
              </w:rPr>
              <w:t>项目</w:t>
            </w:r>
            <w:r w:rsidR="009A0E33">
              <w:rPr>
                <w:rFonts w:ascii="宋体" w:eastAsia="宋体" w:hAnsi="宋体" w:cs="宋体" w:hint="eastAsia"/>
                <w:sz w:val="24"/>
                <w:szCs w:val="24"/>
              </w:rPr>
              <w:t>。</w:t>
            </w:r>
          </w:p>
        </w:tc>
      </w:tr>
      <w:bookmarkEnd w:id="0"/>
      <w:tr w:rsidR="00AC03E7" w:rsidRPr="00A27826" w14:paraId="2C8B1679" w14:textId="77777777" w:rsidTr="00AC03E7">
        <w:tc>
          <w:tcPr>
            <w:tcW w:w="2127" w:type="dxa"/>
            <w:vAlign w:val="center"/>
          </w:tcPr>
          <w:p w14:paraId="2C637E38" w14:textId="77777777" w:rsidR="00AC03E7" w:rsidRPr="00A27826" w:rsidRDefault="00AC03E7" w:rsidP="00AC03E7">
            <w:pPr>
              <w:tabs>
                <w:tab w:val="left" w:pos="840"/>
              </w:tabs>
              <w:spacing w:line="360" w:lineRule="auto"/>
              <w:jc w:val="center"/>
              <w:rPr>
                <w:rFonts w:asciiTheme="minorEastAsia" w:hAnsiTheme="minorEastAsia"/>
                <w:sz w:val="24"/>
                <w:szCs w:val="24"/>
              </w:rPr>
            </w:pPr>
            <w:r w:rsidRPr="00A27826">
              <w:rPr>
                <w:rFonts w:asciiTheme="minorEastAsia" w:hAnsiTheme="minorEastAsia" w:hint="eastAsia"/>
                <w:sz w:val="24"/>
                <w:szCs w:val="24"/>
              </w:rPr>
              <w:lastRenderedPageBreak/>
              <w:t>附件清单</w:t>
            </w:r>
          </w:p>
          <w:p w14:paraId="7D634B31" w14:textId="198B66A7" w:rsidR="00AC03E7" w:rsidRPr="00A27826" w:rsidRDefault="00AC03E7" w:rsidP="00AC03E7">
            <w:pPr>
              <w:tabs>
                <w:tab w:val="left" w:pos="840"/>
              </w:tabs>
              <w:spacing w:line="360" w:lineRule="auto"/>
              <w:jc w:val="center"/>
              <w:rPr>
                <w:rFonts w:asciiTheme="minorEastAsia" w:hAnsiTheme="minorEastAsia"/>
                <w:sz w:val="24"/>
                <w:szCs w:val="24"/>
              </w:rPr>
            </w:pPr>
            <w:r w:rsidRPr="00A27826">
              <w:rPr>
                <w:rFonts w:asciiTheme="minorEastAsia" w:hAnsiTheme="minorEastAsia" w:hint="eastAsia"/>
                <w:sz w:val="24"/>
                <w:szCs w:val="24"/>
              </w:rPr>
              <w:t>（如有）</w:t>
            </w:r>
          </w:p>
        </w:tc>
        <w:tc>
          <w:tcPr>
            <w:tcW w:w="7938" w:type="dxa"/>
            <w:vAlign w:val="center"/>
          </w:tcPr>
          <w:p w14:paraId="6548950E" w14:textId="724D241F" w:rsidR="00AC03E7" w:rsidRPr="00A27826" w:rsidRDefault="00AC03E7" w:rsidP="00AC03E7">
            <w:pPr>
              <w:jc w:val="both"/>
              <w:rPr>
                <w:bCs/>
                <w:sz w:val="24"/>
                <w:szCs w:val="24"/>
              </w:rPr>
            </w:pPr>
            <w:r w:rsidRPr="00A27826">
              <w:rPr>
                <w:rFonts w:hint="eastAsia"/>
                <w:bCs/>
                <w:sz w:val="24"/>
                <w:szCs w:val="24"/>
              </w:rPr>
              <w:t>无</w:t>
            </w:r>
          </w:p>
        </w:tc>
      </w:tr>
      <w:tr w:rsidR="00AC03E7" w14:paraId="00B0C021" w14:textId="77777777" w:rsidTr="00AC03E7">
        <w:tc>
          <w:tcPr>
            <w:tcW w:w="2127" w:type="dxa"/>
            <w:vAlign w:val="center"/>
          </w:tcPr>
          <w:p w14:paraId="54EF6E32" w14:textId="5F3DE889" w:rsidR="00AC03E7" w:rsidRPr="00A27826" w:rsidRDefault="00AC03E7" w:rsidP="00AC03E7">
            <w:pPr>
              <w:tabs>
                <w:tab w:val="left" w:pos="840"/>
              </w:tabs>
              <w:spacing w:line="360" w:lineRule="auto"/>
              <w:jc w:val="center"/>
              <w:rPr>
                <w:rFonts w:asciiTheme="minorEastAsia" w:hAnsiTheme="minorEastAsia"/>
                <w:sz w:val="24"/>
                <w:szCs w:val="24"/>
              </w:rPr>
            </w:pPr>
            <w:r w:rsidRPr="00A27826">
              <w:rPr>
                <w:rFonts w:asciiTheme="minorEastAsia" w:hAnsiTheme="minorEastAsia" w:hint="eastAsia"/>
                <w:sz w:val="24"/>
                <w:szCs w:val="24"/>
              </w:rPr>
              <w:t>日期</w:t>
            </w:r>
          </w:p>
        </w:tc>
        <w:tc>
          <w:tcPr>
            <w:tcW w:w="7938" w:type="dxa"/>
            <w:vAlign w:val="center"/>
          </w:tcPr>
          <w:p w14:paraId="0063689B" w14:textId="2F0F4EEC" w:rsidR="00AC03E7" w:rsidRPr="00AC03E7" w:rsidRDefault="00AC03E7" w:rsidP="00AC03E7">
            <w:pPr>
              <w:jc w:val="both"/>
              <w:rPr>
                <w:bCs/>
                <w:sz w:val="24"/>
                <w:szCs w:val="24"/>
              </w:rPr>
            </w:pPr>
            <w:r w:rsidRPr="00A27826">
              <w:rPr>
                <w:rFonts w:hint="eastAsia"/>
                <w:bCs/>
                <w:sz w:val="24"/>
                <w:szCs w:val="24"/>
              </w:rPr>
              <w:t>2</w:t>
            </w:r>
            <w:r w:rsidRPr="00A27826">
              <w:rPr>
                <w:bCs/>
                <w:sz w:val="24"/>
                <w:szCs w:val="24"/>
              </w:rPr>
              <w:t>02</w:t>
            </w:r>
            <w:r w:rsidR="001C752A">
              <w:rPr>
                <w:rFonts w:hint="eastAsia"/>
                <w:bCs/>
                <w:sz w:val="24"/>
                <w:szCs w:val="24"/>
              </w:rPr>
              <w:t>5</w:t>
            </w:r>
            <w:r w:rsidRPr="00A27826">
              <w:rPr>
                <w:rFonts w:hint="eastAsia"/>
                <w:bCs/>
                <w:sz w:val="24"/>
                <w:szCs w:val="24"/>
              </w:rPr>
              <w:t>年</w:t>
            </w:r>
            <w:r w:rsidR="001C752A">
              <w:rPr>
                <w:rFonts w:hint="eastAsia"/>
                <w:bCs/>
                <w:sz w:val="24"/>
                <w:szCs w:val="24"/>
              </w:rPr>
              <w:t>5</w:t>
            </w:r>
            <w:r w:rsidRPr="00A27826">
              <w:rPr>
                <w:rFonts w:hint="eastAsia"/>
                <w:bCs/>
                <w:sz w:val="24"/>
                <w:szCs w:val="24"/>
              </w:rPr>
              <w:t>月</w:t>
            </w:r>
            <w:r w:rsidR="00227E68">
              <w:rPr>
                <w:rFonts w:hint="eastAsia"/>
                <w:bCs/>
                <w:sz w:val="24"/>
                <w:szCs w:val="24"/>
              </w:rPr>
              <w:t>12</w:t>
            </w:r>
            <w:r w:rsidRPr="00A27826">
              <w:rPr>
                <w:rFonts w:hint="eastAsia"/>
                <w:bCs/>
                <w:sz w:val="24"/>
                <w:szCs w:val="24"/>
              </w:rPr>
              <w:t>日</w:t>
            </w:r>
          </w:p>
        </w:tc>
      </w:tr>
    </w:tbl>
    <w:p w14:paraId="26589328" w14:textId="77777777" w:rsidR="00854873" w:rsidRDefault="00854873">
      <w:pPr>
        <w:spacing w:line="360" w:lineRule="auto"/>
        <w:rPr>
          <w:rFonts w:asciiTheme="minorEastAsia" w:hAnsiTheme="minorEastAsia"/>
          <w:sz w:val="24"/>
          <w:szCs w:val="24"/>
        </w:rPr>
      </w:pPr>
    </w:p>
    <w:sectPr w:rsidR="00854873">
      <w:footerReference w:type="default" r:id="rId8"/>
      <w:pgSz w:w="11906" w:h="16838"/>
      <w:pgMar w:top="1276" w:right="1800" w:bottom="1276" w:left="1800" w:header="680"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5F446" w14:textId="77777777" w:rsidR="00AB7830" w:rsidRDefault="00AB7830">
      <w:r>
        <w:separator/>
      </w:r>
    </w:p>
  </w:endnote>
  <w:endnote w:type="continuationSeparator" w:id="0">
    <w:p w14:paraId="38781DB0" w14:textId="77777777" w:rsidR="00AB7830" w:rsidRDefault="00AB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94782"/>
      <w:docPartObj>
        <w:docPartGallery w:val="AutoText"/>
      </w:docPartObj>
    </w:sdtPr>
    <w:sdtEndPr/>
    <w:sdtContent>
      <w:sdt>
        <w:sdtPr>
          <w:id w:val="-1669238322"/>
          <w:docPartObj>
            <w:docPartGallery w:val="AutoText"/>
          </w:docPartObj>
        </w:sdtPr>
        <w:sdtEndPr/>
        <w:sdtContent>
          <w:p w14:paraId="3E346A43" w14:textId="77777777" w:rsidR="00854873" w:rsidRDefault="000B7A5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B2BC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B2BCD">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39AAE" w14:textId="77777777" w:rsidR="00AB7830" w:rsidRDefault="00AB7830">
      <w:r>
        <w:separator/>
      </w:r>
    </w:p>
  </w:footnote>
  <w:footnote w:type="continuationSeparator" w:id="0">
    <w:p w14:paraId="041B228F" w14:textId="77777777" w:rsidR="00AB7830" w:rsidRDefault="00AB7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29AB00"/>
    <w:multiLevelType w:val="singleLevel"/>
    <w:tmpl w:val="5129AB0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69"/>
    <w:rsid w:val="0000267C"/>
    <w:rsid w:val="00027DD8"/>
    <w:rsid w:val="00031FCF"/>
    <w:rsid w:val="000448BD"/>
    <w:rsid w:val="00046520"/>
    <w:rsid w:val="00060140"/>
    <w:rsid w:val="000751D8"/>
    <w:rsid w:val="00087D43"/>
    <w:rsid w:val="000901B1"/>
    <w:rsid w:val="000A27E1"/>
    <w:rsid w:val="000A33D4"/>
    <w:rsid w:val="000B5BFA"/>
    <w:rsid w:val="000B7A50"/>
    <w:rsid w:val="000C2E6F"/>
    <w:rsid w:val="000C640C"/>
    <w:rsid w:val="000D0D89"/>
    <w:rsid w:val="000D3458"/>
    <w:rsid w:val="000D4ABF"/>
    <w:rsid w:val="000F3AD5"/>
    <w:rsid w:val="001029DC"/>
    <w:rsid w:val="00106532"/>
    <w:rsid w:val="001078C4"/>
    <w:rsid w:val="0015016B"/>
    <w:rsid w:val="001546C9"/>
    <w:rsid w:val="00154E27"/>
    <w:rsid w:val="00182D9F"/>
    <w:rsid w:val="0019596E"/>
    <w:rsid w:val="001A198C"/>
    <w:rsid w:val="001B32CC"/>
    <w:rsid w:val="001C752A"/>
    <w:rsid w:val="001D3777"/>
    <w:rsid w:val="001D4CFA"/>
    <w:rsid w:val="001F6EB9"/>
    <w:rsid w:val="002064CC"/>
    <w:rsid w:val="00206F46"/>
    <w:rsid w:val="00227E68"/>
    <w:rsid w:val="00233CEF"/>
    <w:rsid w:val="00240403"/>
    <w:rsid w:val="00245F4A"/>
    <w:rsid w:val="00247C17"/>
    <w:rsid w:val="00263955"/>
    <w:rsid w:val="002679C0"/>
    <w:rsid w:val="0028411A"/>
    <w:rsid w:val="002B44B6"/>
    <w:rsid w:val="002C4583"/>
    <w:rsid w:val="002D6154"/>
    <w:rsid w:val="002E2C50"/>
    <w:rsid w:val="002E78F9"/>
    <w:rsid w:val="002F2FC2"/>
    <w:rsid w:val="0030241D"/>
    <w:rsid w:val="003050D4"/>
    <w:rsid w:val="003171E1"/>
    <w:rsid w:val="003206FE"/>
    <w:rsid w:val="00332B99"/>
    <w:rsid w:val="00360B30"/>
    <w:rsid w:val="0036116B"/>
    <w:rsid w:val="0038293B"/>
    <w:rsid w:val="003840EE"/>
    <w:rsid w:val="003C74A6"/>
    <w:rsid w:val="003E5FB4"/>
    <w:rsid w:val="003F6AEC"/>
    <w:rsid w:val="003F7F19"/>
    <w:rsid w:val="004056CF"/>
    <w:rsid w:val="00426164"/>
    <w:rsid w:val="00454E43"/>
    <w:rsid w:val="004B5C75"/>
    <w:rsid w:val="004F15CC"/>
    <w:rsid w:val="004F2C94"/>
    <w:rsid w:val="00502158"/>
    <w:rsid w:val="00506AC9"/>
    <w:rsid w:val="005075DD"/>
    <w:rsid w:val="00510A4E"/>
    <w:rsid w:val="00513D76"/>
    <w:rsid w:val="00514DCC"/>
    <w:rsid w:val="00527110"/>
    <w:rsid w:val="005574F7"/>
    <w:rsid w:val="005613B2"/>
    <w:rsid w:val="00592ABD"/>
    <w:rsid w:val="00597474"/>
    <w:rsid w:val="005A3ECF"/>
    <w:rsid w:val="005B4CB9"/>
    <w:rsid w:val="005D0116"/>
    <w:rsid w:val="005D13FC"/>
    <w:rsid w:val="00600308"/>
    <w:rsid w:val="00602D52"/>
    <w:rsid w:val="00616EB5"/>
    <w:rsid w:val="00625050"/>
    <w:rsid w:val="006474CD"/>
    <w:rsid w:val="006600A4"/>
    <w:rsid w:val="00662298"/>
    <w:rsid w:val="00673538"/>
    <w:rsid w:val="00677F0A"/>
    <w:rsid w:val="00685095"/>
    <w:rsid w:val="006A0389"/>
    <w:rsid w:val="006C3AA5"/>
    <w:rsid w:val="006D1850"/>
    <w:rsid w:val="006D565E"/>
    <w:rsid w:val="00704713"/>
    <w:rsid w:val="007308EC"/>
    <w:rsid w:val="007408A7"/>
    <w:rsid w:val="00742CE8"/>
    <w:rsid w:val="007501CF"/>
    <w:rsid w:val="00753F16"/>
    <w:rsid w:val="00756F4D"/>
    <w:rsid w:val="00765E90"/>
    <w:rsid w:val="00782FF0"/>
    <w:rsid w:val="00786F27"/>
    <w:rsid w:val="007A4D3C"/>
    <w:rsid w:val="007A604A"/>
    <w:rsid w:val="00807B8D"/>
    <w:rsid w:val="00831B80"/>
    <w:rsid w:val="0084661D"/>
    <w:rsid w:val="00854873"/>
    <w:rsid w:val="0085680E"/>
    <w:rsid w:val="00864392"/>
    <w:rsid w:val="00867A70"/>
    <w:rsid w:val="00867DF3"/>
    <w:rsid w:val="00875935"/>
    <w:rsid w:val="00877C4A"/>
    <w:rsid w:val="00877D5F"/>
    <w:rsid w:val="008A405E"/>
    <w:rsid w:val="00902F34"/>
    <w:rsid w:val="00913D10"/>
    <w:rsid w:val="0093435E"/>
    <w:rsid w:val="00967CB5"/>
    <w:rsid w:val="00980821"/>
    <w:rsid w:val="00997230"/>
    <w:rsid w:val="009A0E33"/>
    <w:rsid w:val="009A1B70"/>
    <w:rsid w:val="009A5863"/>
    <w:rsid w:val="009A64D4"/>
    <w:rsid w:val="009B0EE7"/>
    <w:rsid w:val="009B2F30"/>
    <w:rsid w:val="009B3C17"/>
    <w:rsid w:val="009C7192"/>
    <w:rsid w:val="009E2E94"/>
    <w:rsid w:val="009F5617"/>
    <w:rsid w:val="009F6E2E"/>
    <w:rsid w:val="00A02576"/>
    <w:rsid w:val="00A0299A"/>
    <w:rsid w:val="00A02C5B"/>
    <w:rsid w:val="00A04E11"/>
    <w:rsid w:val="00A261CB"/>
    <w:rsid w:val="00A27826"/>
    <w:rsid w:val="00A32C32"/>
    <w:rsid w:val="00A3375B"/>
    <w:rsid w:val="00A3753A"/>
    <w:rsid w:val="00A46D30"/>
    <w:rsid w:val="00A5097D"/>
    <w:rsid w:val="00A51E14"/>
    <w:rsid w:val="00A525FA"/>
    <w:rsid w:val="00A5295B"/>
    <w:rsid w:val="00A57D6C"/>
    <w:rsid w:val="00A80C7D"/>
    <w:rsid w:val="00A83ECF"/>
    <w:rsid w:val="00A937A3"/>
    <w:rsid w:val="00A94D5F"/>
    <w:rsid w:val="00A95C0B"/>
    <w:rsid w:val="00AB0B9D"/>
    <w:rsid w:val="00AB58AE"/>
    <w:rsid w:val="00AB7688"/>
    <w:rsid w:val="00AB7830"/>
    <w:rsid w:val="00AC03E7"/>
    <w:rsid w:val="00AD64B7"/>
    <w:rsid w:val="00AE4D91"/>
    <w:rsid w:val="00AF6579"/>
    <w:rsid w:val="00B50F54"/>
    <w:rsid w:val="00B55369"/>
    <w:rsid w:val="00B8102C"/>
    <w:rsid w:val="00BB2BCD"/>
    <w:rsid w:val="00BC2227"/>
    <w:rsid w:val="00BC48C9"/>
    <w:rsid w:val="00BD5F2E"/>
    <w:rsid w:val="00BF3963"/>
    <w:rsid w:val="00BF6CF1"/>
    <w:rsid w:val="00C1205A"/>
    <w:rsid w:val="00C168ED"/>
    <w:rsid w:val="00C227EF"/>
    <w:rsid w:val="00C37A5F"/>
    <w:rsid w:val="00C42430"/>
    <w:rsid w:val="00C434B5"/>
    <w:rsid w:val="00C70950"/>
    <w:rsid w:val="00C71429"/>
    <w:rsid w:val="00C768C3"/>
    <w:rsid w:val="00C96DD3"/>
    <w:rsid w:val="00CC3B41"/>
    <w:rsid w:val="00CE3A14"/>
    <w:rsid w:val="00CE6823"/>
    <w:rsid w:val="00CF7A6B"/>
    <w:rsid w:val="00D00826"/>
    <w:rsid w:val="00D0726E"/>
    <w:rsid w:val="00D9276A"/>
    <w:rsid w:val="00DA4546"/>
    <w:rsid w:val="00DC3D36"/>
    <w:rsid w:val="00DC76F5"/>
    <w:rsid w:val="00DE3D80"/>
    <w:rsid w:val="00DF2903"/>
    <w:rsid w:val="00DF304B"/>
    <w:rsid w:val="00E168EB"/>
    <w:rsid w:val="00E22CA9"/>
    <w:rsid w:val="00E3070A"/>
    <w:rsid w:val="00E60EDF"/>
    <w:rsid w:val="00E61F62"/>
    <w:rsid w:val="00E66C45"/>
    <w:rsid w:val="00E7563C"/>
    <w:rsid w:val="00EA35D5"/>
    <w:rsid w:val="00EB47A3"/>
    <w:rsid w:val="00EE1077"/>
    <w:rsid w:val="00EF5E3E"/>
    <w:rsid w:val="00F065EC"/>
    <w:rsid w:val="00F260B8"/>
    <w:rsid w:val="00F53892"/>
    <w:rsid w:val="00F67908"/>
    <w:rsid w:val="00F710D3"/>
    <w:rsid w:val="00F7532B"/>
    <w:rsid w:val="00F87E30"/>
    <w:rsid w:val="00F9284F"/>
    <w:rsid w:val="00FA3BA2"/>
    <w:rsid w:val="00FB1E75"/>
    <w:rsid w:val="00FB2274"/>
    <w:rsid w:val="00FC02F4"/>
    <w:rsid w:val="00FC2B12"/>
    <w:rsid w:val="00FC6FA5"/>
    <w:rsid w:val="00FF373E"/>
    <w:rsid w:val="0FB53622"/>
    <w:rsid w:val="3821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94C9A"/>
  <w15:docId w15:val="{9B6C6C9C-90B6-4FC9-8920-631F825F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C0B"/>
    <w:rPr>
      <w:rFonts w:ascii="Times New Roman" w:hAnsi="Times New Roman"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Pr>
      <w:sz w:val="21"/>
      <w:szCs w:val="21"/>
    </w:rPr>
  </w:style>
  <w:style w:type="character" w:customStyle="1" w:styleId="Char2">
    <w:name w:val="页眉 Char"/>
    <w:basedOn w:val="a0"/>
    <w:link w:val="a6"/>
    <w:uiPriority w:val="99"/>
    <w:rPr>
      <w:rFonts w:ascii="Times New Roman" w:hAnsi="Times New Roman" w:cs="Times New Roman"/>
      <w:kern w:val="0"/>
      <w:sz w:val="18"/>
      <w:szCs w:val="18"/>
    </w:rPr>
  </w:style>
  <w:style w:type="character" w:customStyle="1" w:styleId="Char1">
    <w:name w:val="页脚 Char"/>
    <w:basedOn w:val="a0"/>
    <w:link w:val="a5"/>
    <w:uiPriority w:val="99"/>
    <w:rPr>
      <w:rFonts w:ascii="Times New Roman" w:hAnsi="Times New Roman" w:cs="Times New Roman"/>
      <w:kern w:val="0"/>
      <w:sz w:val="18"/>
      <w:szCs w:val="18"/>
    </w:rPr>
  </w:style>
  <w:style w:type="paragraph" w:styleId="aa">
    <w:name w:val="List Paragraph"/>
    <w:basedOn w:val="a"/>
    <w:uiPriority w:val="34"/>
    <w:qFormat/>
    <w:pPr>
      <w:ind w:firstLineChars="200" w:firstLine="420"/>
    </w:pPr>
  </w:style>
  <w:style w:type="character" w:customStyle="1" w:styleId="Char0">
    <w:name w:val="批注框文本 Char"/>
    <w:basedOn w:val="a0"/>
    <w:link w:val="a4"/>
    <w:uiPriority w:val="99"/>
    <w:semiHidden/>
    <w:rPr>
      <w:rFonts w:ascii="Times New Roman" w:hAnsi="Times New Roman" w:cs="Times New Roman"/>
      <w:kern w:val="0"/>
      <w:sz w:val="18"/>
      <w:szCs w:val="18"/>
    </w:rPr>
  </w:style>
  <w:style w:type="character" w:customStyle="1" w:styleId="Char">
    <w:name w:val="批注文字 Char"/>
    <w:basedOn w:val="a0"/>
    <w:link w:val="a3"/>
    <w:uiPriority w:val="99"/>
    <w:semiHidden/>
    <w:rPr>
      <w:rFonts w:ascii="Times New Roman" w:hAnsi="Times New Roman" w:cs="Times New Roman"/>
      <w:kern w:val="0"/>
      <w:sz w:val="22"/>
    </w:rPr>
  </w:style>
  <w:style w:type="character" w:customStyle="1" w:styleId="Char3">
    <w:name w:val="批注主题 Char"/>
    <w:basedOn w:val="Char"/>
    <w:link w:val="a7"/>
    <w:uiPriority w:val="99"/>
    <w:semiHidden/>
    <w:rPr>
      <w:rFonts w:ascii="Times New Roman" w:hAnsi="Times New Roman" w:cs="Times New Roman"/>
      <w:b/>
      <w:bCs/>
      <w:kern w:val="0"/>
      <w:sz w:val="22"/>
    </w:rPr>
  </w:style>
  <w:style w:type="paragraph" w:styleId="ab">
    <w:name w:val="Revision"/>
    <w:hidden/>
    <w:uiPriority w:val="99"/>
    <w:unhideWhenUsed/>
    <w:rsid w:val="00BF6CF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3</Pages>
  <Words>250</Words>
  <Characters>1428</Characters>
  <Application>Microsoft Office Word</Application>
  <DocSecurity>0</DocSecurity>
  <Lines>11</Lines>
  <Paragraphs>3</Paragraphs>
  <ScaleCrop>false</ScaleCrop>
  <Company>china</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93</cp:revision>
  <dcterms:created xsi:type="dcterms:W3CDTF">2020-08-14T10:37:00Z</dcterms:created>
  <dcterms:modified xsi:type="dcterms:W3CDTF">2025-05-12T07:39:00Z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